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22" w:rsidRPr="00CF5193" w:rsidRDefault="002E009E" w:rsidP="006F444E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-548640</wp:posOffset>
                </wp:positionH>
                <wp:positionV relativeFrom="paragraph">
                  <wp:posOffset>-570865</wp:posOffset>
                </wp:positionV>
                <wp:extent cx="915035" cy="302400"/>
                <wp:effectExtent l="0" t="0" r="18415" b="215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09E" w:rsidRPr="00630BD5" w:rsidRDefault="002E009E" w:rsidP="002E009E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</w:rPr>
                            </w:pPr>
                            <w:r w:rsidRPr="00630BD5">
                              <w:rPr>
                                <w:rFonts w:hint="eastAsia"/>
                                <w:sz w:val="32"/>
                              </w:rPr>
                              <w:t>附件</w:t>
                            </w:r>
                            <w:r w:rsidR="0035799D">
                              <w:rPr>
                                <w:rFonts w:hint="eastAsia"/>
                                <w:sz w:val="32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43.2pt;margin-top:-44.95pt;width:72.0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BaNQIAAEUEAAAOAAAAZHJzL2Uyb0RvYy54bWysU12O0zAQfkfiDpbfadKWoiVqulq6FCEt&#10;P9LCAVzHaSwcjxm7TZYLIHGA5ZkDcAAOtHsOxk5bVgu8IPJgjePx52++b2Z+2reG7RR6Dbbk41HO&#10;mbISKm03JX//bvXohDMfhK2EAatKfqU8P108fDDvXKEm0ICpFDICsb7oXMmbEFyRZV42qhV+BE5Z&#10;OqwBWxFoi5usQtERemuySZ4/yTrAyiFI5T39PR8O+SLh17WS4U1dexWYKTlxC2nFtK7jmi3motig&#10;cI2WexriH1i0Qlt69Ah1LoJgW9S/QbVaIniow0hCm0Fda6lSDVTNOL9XzWUjnEq1kDjeHWXy/w9W&#10;vt69Raarkk85s6Ili26vP998/3p7/ePm2xc2jQp1zheUeOkoNfTPoCenU7XeXYD84JmFZSPsRp0h&#10;QtcoURHDcbyZ3bk64PgIsu5eQUVPiW2ABNTX2Eb5SBBG6OTU1dEd1Qcm6efT8SyfzjiTdDTNJ4/z&#10;5F4misNlhz68UNCyGJQcyfwELnYXPkQyojikxLc8GF2ttDFpg5v10iDbCWqUVfoS/3tpxrKOmMwm&#10;s6H+v0Lk6fsTRKsDdbzRbclPjkmiiKo9t1XqxyC0GWKibOxexqjcoGHo1/3eljVUVyQowtDZNIkU&#10;NICfOOuoq0vuP24FKs7MS0umxBE4BHgI1odAWElXSy4DcjZslmEYlq1DvWkIezDewhlZV+ska/R4&#10;4LFnSr2a1N7PVRyGu/uU9Wv6Fz8BAAD//wMAUEsDBBQABgAIAAAAIQChpgJZ3gAAAAoBAAAPAAAA&#10;ZHJzL2Rvd25yZXYueG1sTI/LTsMwEEX3SPyDNUjsWqeh9BHiVBUVEmJHywdM4yFJicdR7DaBr2e6&#10;gt08ju6cyTeja9WF+tB4NjCbJqCIS28brgx8HF4mK1AhIltsPZOBbwqwKW5vcsysH/idLvtYKQnh&#10;kKGBOsYu0zqUNTkMU98Ry+7T9w6jtH2lbY+DhLtWp0my0A4blgs1dvRcU/m1PzsDnO7crGzHk94e&#10;8Od1eLPD7hSNub8bt0+gIo3xD4arvqhDIU5Hf2YbVGtgslrMBb0W6zUoIR6XS1BHGczTB9BFrv+/&#10;UPwCAAD//wMAUEsBAi0AFAAGAAgAAAAhALaDOJL+AAAA4QEAABMAAAAAAAAAAAAAAAAAAAAAAFtD&#10;b250ZW50X1R5cGVzXS54bWxQSwECLQAUAAYACAAAACEAOP0h/9YAAACUAQAACwAAAAAAAAAAAAAA&#10;AAAvAQAAX3JlbHMvLnJlbHNQSwECLQAUAAYACAAAACEAmdKAWjUCAABFBAAADgAAAAAAAAAAAAAA&#10;AAAuAgAAZHJzL2Uyb0RvYy54bWxQSwECLQAUAAYACAAAACEAoaYCWd4AAAAKAQAADwAAAAAAAAAA&#10;AAAAAACPBAAAZHJzL2Rvd25yZXYueG1sUEsFBgAAAAAEAAQA8wAAAJoFAAAAAA==&#10;">
                <v:textbox inset="0,0,0,0">
                  <w:txbxContent>
                    <w:p w:rsidR="002E009E" w:rsidRPr="00630BD5" w:rsidRDefault="002E009E" w:rsidP="002E009E">
                      <w:pPr>
                        <w:spacing w:line="0" w:lineRule="atLeast"/>
                        <w:jc w:val="center"/>
                        <w:rPr>
                          <w:sz w:val="32"/>
                        </w:rPr>
                      </w:pPr>
                      <w:r w:rsidRPr="00630BD5">
                        <w:rPr>
                          <w:rFonts w:hint="eastAsia"/>
                          <w:sz w:val="32"/>
                        </w:rPr>
                        <w:t>附件</w:t>
                      </w:r>
                      <w:r w:rsidR="0035799D">
                        <w:rPr>
                          <w:rFonts w:hint="eastAsia"/>
                          <w:sz w:val="32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80E" w:rsidRPr="00CF5193">
        <w:rPr>
          <w:rFonts w:ascii="Times New Roman" w:eastAsia="標楷體" w:hAnsi="Times New Roman" w:cs="Times New Roman"/>
          <w:b/>
          <w:sz w:val="36"/>
          <w:szCs w:val="36"/>
        </w:rPr>
        <w:t>國立臺灣海洋大學教師教學輔導</w:t>
      </w:r>
      <w:r w:rsidR="006F444E" w:rsidRPr="00CF5193">
        <w:rPr>
          <w:rFonts w:ascii="Times New Roman" w:eastAsia="標楷體" w:hAnsi="Times New Roman" w:cs="Times New Roman"/>
          <w:b/>
          <w:sz w:val="36"/>
          <w:szCs w:val="36"/>
        </w:rPr>
        <w:t>實施</w:t>
      </w:r>
      <w:r w:rsidR="007B480E" w:rsidRPr="00CF5193">
        <w:rPr>
          <w:rFonts w:ascii="Times New Roman" w:eastAsia="標楷體" w:hAnsi="Times New Roman" w:cs="Times New Roman"/>
          <w:b/>
          <w:sz w:val="36"/>
          <w:szCs w:val="36"/>
        </w:rPr>
        <w:t>要點</w:t>
      </w:r>
    </w:p>
    <w:p w:rsidR="002E009E" w:rsidRDefault="002E009E" w:rsidP="0035799D">
      <w:pPr>
        <w:pStyle w:val="Default"/>
        <w:ind w:left="480" w:right="160"/>
        <w:jc w:val="right"/>
        <w:rPr>
          <w:color w:val="FF0000"/>
          <w:sz w:val="16"/>
          <w:szCs w:val="16"/>
        </w:rPr>
      </w:pPr>
      <w:r w:rsidRPr="007C7AC4">
        <w:rPr>
          <w:rFonts w:hint="eastAsia"/>
          <w:color w:val="FF0000"/>
          <w:sz w:val="16"/>
          <w:szCs w:val="16"/>
        </w:rPr>
        <w:t>104年5月19日臺灣海洋大學10</w:t>
      </w:r>
      <w:r>
        <w:rPr>
          <w:rFonts w:hint="eastAsia"/>
          <w:color w:val="FF0000"/>
          <w:sz w:val="16"/>
          <w:szCs w:val="16"/>
        </w:rPr>
        <w:t>3</w:t>
      </w:r>
      <w:r w:rsidRPr="007C7AC4">
        <w:rPr>
          <w:rFonts w:hint="eastAsia"/>
          <w:color w:val="FF0000"/>
          <w:sz w:val="16"/>
          <w:szCs w:val="16"/>
        </w:rPr>
        <w:t>學年度第</w:t>
      </w:r>
      <w:r>
        <w:rPr>
          <w:rFonts w:hint="eastAsia"/>
          <w:color w:val="FF0000"/>
          <w:sz w:val="16"/>
          <w:szCs w:val="16"/>
        </w:rPr>
        <w:t>2學期教師發展委員會</w:t>
      </w:r>
      <w:r w:rsidR="00442CB8">
        <w:rPr>
          <w:rFonts w:hint="eastAsia"/>
          <w:color w:val="FF0000"/>
          <w:sz w:val="16"/>
          <w:szCs w:val="16"/>
        </w:rPr>
        <w:t>審核後</w:t>
      </w:r>
      <w:r>
        <w:rPr>
          <w:rFonts w:hint="eastAsia"/>
          <w:color w:val="FF0000"/>
          <w:sz w:val="16"/>
          <w:szCs w:val="16"/>
        </w:rPr>
        <w:t>通過</w:t>
      </w:r>
    </w:p>
    <w:p w:rsidR="0035799D" w:rsidRPr="0035799D" w:rsidRDefault="0035799D" w:rsidP="0035799D">
      <w:pPr>
        <w:pStyle w:val="Default"/>
        <w:ind w:left="480" w:right="160"/>
        <w:jc w:val="right"/>
        <w:rPr>
          <w:color w:val="FF0000"/>
          <w:sz w:val="16"/>
          <w:szCs w:val="16"/>
        </w:rPr>
      </w:pPr>
      <w:bookmarkStart w:id="0" w:name="_GoBack"/>
      <w:bookmarkEnd w:id="0"/>
    </w:p>
    <w:p w:rsidR="00693749" w:rsidRPr="00FA186C" w:rsidRDefault="006F3FD7" w:rsidP="00FA186C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CF5193">
        <w:rPr>
          <w:rFonts w:ascii="Times New Roman" w:eastAsia="標楷體" w:hAnsi="Times New Roman" w:cs="Times New Roman"/>
        </w:rPr>
        <w:t>依據「國立臺灣海洋大學教學評鑑實施計畫」</w:t>
      </w:r>
      <w:r w:rsidR="00FA186C">
        <w:rPr>
          <w:rFonts w:ascii="Times New Roman" w:eastAsia="標楷體" w:hAnsi="Times New Roman" w:cs="Times New Roman" w:hint="eastAsia"/>
        </w:rPr>
        <w:t>，</w:t>
      </w:r>
      <w:r w:rsidR="006F444E" w:rsidRPr="00FA186C">
        <w:rPr>
          <w:rFonts w:ascii="Times New Roman" w:eastAsia="標楷體" w:hAnsi="Times New Roman" w:cs="Times New Roman"/>
        </w:rPr>
        <w:t>為</w:t>
      </w:r>
      <w:r w:rsidR="00693749" w:rsidRPr="00FA186C">
        <w:rPr>
          <w:rFonts w:ascii="Times New Roman" w:eastAsia="標楷體" w:hAnsi="Times New Roman" w:cs="Times New Roman"/>
        </w:rPr>
        <w:t>改善</w:t>
      </w:r>
      <w:r w:rsidRPr="00FA186C">
        <w:rPr>
          <w:rFonts w:ascii="Times New Roman" w:eastAsia="標楷體" w:hAnsi="Times New Roman" w:cs="Times New Roman"/>
        </w:rPr>
        <w:t>本校</w:t>
      </w:r>
      <w:r w:rsidR="00693749" w:rsidRPr="00FA186C">
        <w:rPr>
          <w:rFonts w:ascii="Times New Roman" w:eastAsia="標楷體" w:hAnsi="Times New Roman" w:cs="Times New Roman"/>
        </w:rPr>
        <w:t>教師之教學</w:t>
      </w:r>
      <w:r w:rsidR="00FC1630" w:rsidRPr="00FA186C">
        <w:rPr>
          <w:rFonts w:ascii="Times New Roman" w:eastAsia="標楷體" w:hAnsi="Times New Roman" w:cs="Times New Roman"/>
        </w:rPr>
        <w:t>品質</w:t>
      </w:r>
      <w:r w:rsidR="00F91432" w:rsidRPr="00FA186C">
        <w:rPr>
          <w:rFonts w:ascii="Times New Roman" w:eastAsia="標楷體" w:hAnsi="Times New Roman" w:cs="Times New Roman"/>
        </w:rPr>
        <w:t>，塑造</w:t>
      </w:r>
      <w:r w:rsidR="00693749" w:rsidRPr="00FA186C">
        <w:rPr>
          <w:rFonts w:ascii="Times New Roman" w:eastAsia="標楷體" w:hAnsi="Times New Roman" w:cs="Times New Roman"/>
        </w:rPr>
        <w:t>卓越的教學環境</w:t>
      </w:r>
      <w:r w:rsidR="00FA186C">
        <w:rPr>
          <w:rFonts w:ascii="Times New Roman" w:eastAsia="標楷體" w:hAnsi="Times New Roman" w:cs="Times New Roman"/>
        </w:rPr>
        <w:t>，特訂</w:t>
      </w:r>
      <w:r w:rsidR="00F91432" w:rsidRPr="00FA186C">
        <w:rPr>
          <w:rFonts w:ascii="Times New Roman" w:eastAsia="標楷體" w:hAnsi="Times New Roman" w:cs="Times New Roman"/>
        </w:rPr>
        <w:t>「國立臺灣海洋大學教師教學輔導實施要點」</w:t>
      </w:r>
      <w:r w:rsidR="00F91432" w:rsidRPr="00FA186C">
        <w:rPr>
          <w:rFonts w:ascii="Times New Roman" w:eastAsia="標楷體" w:hAnsi="Times New Roman" w:cs="Times New Roman"/>
        </w:rPr>
        <w:t>(</w:t>
      </w:r>
      <w:r w:rsidR="00F91432" w:rsidRPr="00FA186C">
        <w:rPr>
          <w:rFonts w:ascii="Times New Roman" w:eastAsia="標楷體" w:hAnsi="Times New Roman" w:cs="Times New Roman"/>
        </w:rPr>
        <w:t>以下簡稱本要點</w:t>
      </w:r>
      <w:r w:rsidR="00F91432" w:rsidRPr="00FA186C">
        <w:rPr>
          <w:rFonts w:ascii="Times New Roman" w:eastAsia="標楷體" w:hAnsi="Times New Roman" w:cs="Times New Roman"/>
        </w:rPr>
        <w:t>)</w:t>
      </w:r>
      <w:r w:rsidR="00693749" w:rsidRPr="00FA186C">
        <w:rPr>
          <w:rFonts w:ascii="Times New Roman" w:eastAsia="標楷體" w:hAnsi="Times New Roman" w:cs="Times New Roman"/>
        </w:rPr>
        <w:t>。</w:t>
      </w:r>
    </w:p>
    <w:p w:rsidR="006F444E" w:rsidRPr="00CF5193" w:rsidRDefault="00F91432" w:rsidP="0066152E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輔導對象</w:t>
      </w:r>
      <w:r w:rsidR="001551C3" w:rsidRPr="00CF5193">
        <w:rPr>
          <w:rFonts w:ascii="Times New Roman" w:eastAsia="標楷體" w:hAnsi="Times New Roman" w:cs="Times New Roman"/>
        </w:rPr>
        <w:t>：</w:t>
      </w:r>
      <w:r w:rsidR="00E625C4" w:rsidRPr="00CF5193">
        <w:rPr>
          <w:rFonts w:ascii="Times New Roman" w:eastAsia="標楷體" w:hAnsi="Times New Roman" w:cs="Times New Roman"/>
        </w:rPr>
        <w:t>教師所授課程中有二分之一以上之有效課程，連續二學期或二學年中有累計二學期</w:t>
      </w:r>
      <w:r w:rsidR="00B8444B" w:rsidRPr="00CF5193">
        <w:rPr>
          <w:rFonts w:ascii="Times New Roman" w:eastAsia="標楷體" w:hAnsi="Times New Roman" w:cs="Times New Roman"/>
        </w:rPr>
        <w:t>期末教學評鑑加權後結果總平均值</w:t>
      </w:r>
      <w:r w:rsidR="00E625C4" w:rsidRPr="00CF5193">
        <w:rPr>
          <w:rFonts w:ascii="Times New Roman" w:eastAsia="標楷體" w:hAnsi="Times New Roman" w:cs="Times New Roman"/>
        </w:rPr>
        <w:t>均低於</w:t>
      </w:r>
      <w:r w:rsidR="00E625C4" w:rsidRPr="00CF5193">
        <w:rPr>
          <w:rFonts w:ascii="Times New Roman" w:eastAsia="標楷體" w:hAnsi="Times New Roman" w:cs="Times New Roman"/>
        </w:rPr>
        <w:t>3.0</w:t>
      </w:r>
      <w:r w:rsidR="00E625C4" w:rsidRPr="00CF5193">
        <w:rPr>
          <w:rFonts w:ascii="Times New Roman" w:eastAsia="標楷體" w:hAnsi="Times New Roman" w:cs="Times New Roman"/>
        </w:rPr>
        <w:t>之教師</w:t>
      </w:r>
      <w:r w:rsidR="00BC6173" w:rsidRPr="00CF5193">
        <w:rPr>
          <w:rFonts w:ascii="Times New Roman" w:eastAsia="標楷體" w:hAnsi="Times New Roman" w:cs="Times New Roman"/>
        </w:rPr>
        <w:t>。</w:t>
      </w:r>
    </w:p>
    <w:p w:rsidR="006F444E" w:rsidRPr="00CF5193" w:rsidRDefault="006F444E" w:rsidP="0066152E">
      <w:pPr>
        <w:pStyle w:val="a7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vanish/>
        </w:rPr>
      </w:pPr>
    </w:p>
    <w:p w:rsidR="006F444E" w:rsidRPr="00CF5193" w:rsidRDefault="006F444E" w:rsidP="0066152E">
      <w:pPr>
        <w:pStyle w:val="a7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vanish/>
        </w:rPr>
      </w:pPr>
    </w:p>
    <w:p w:rsidR="001551C3" w:rsidRPr="00CF5193" w:rsidRDefault="00BC6173" w:rsidP="0066152E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CF5193">
        <w:rPr>
          <w:rFonts w:ascii="Times New Roman" w:eastAsia="標楷體" w:hAnsi="Times New Roman" w:cs="Times New Roman"/>
        </w:rPr>
        <w:t>實施</w:t>
      </w:r>
      <w:r w:rsidR="008B3EAD" w:rsidRPr="00CF5193">
        <w:rPr>
          <w:rFonts w:ascii="Times New Roman" w:eastAsia="標楷體" w:hAnsi="Times New Roman" w:cs="Times New Roman"/>
        </w:rPr>
        <w:t>內容</w:t>
      </w:r>
      <w:r w:rsidR="00E625C4" w:rsidRPr="00CF5193">
        <w:rPr>
          <w:rFonts w:ascii="Times New Roman" w:eastAsia="標楷體" w:hAnsi="Times New Roman" w:cs="Times New Roman"/>
        </w:rPr>
        <w:t>：</w:t>
      </w:r>
    </w:p>
    <w:p w:rsidR="00FA186C" w:rsidRDefault="002E009E" w:rsidP="0035799D">
      <w:pPr>
        <w:pStyle w:val="a7"/>
        <w:numPr>
          <w:ilvl w:val="0"/>
          <w:numId w:val="7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由教務處對</w:t>
      </w:r>
      <w:r w:rsidR="006156FB">
        <w:rPr>
          <w:rFonts w:ascii="Times New Roman" w:eastAsia="標楷體" w:hAnsi="Times New Roman" w:cs="Times New Roman" w:hint="eastAsia"/>
        </w:rPr>
        <w:t>受輔導</w:t>
      </w:r>
      <w:r>
        <w:rPr>
          <w:rFonts w:ascii="Times New Roman" w:eastAsia="標楷體" w:hAnsi="Times New Roman" w:cs="Times New Roman" w:hint="eastAsia"/>
        </w:rPr>
        <w:t>教師之授課課程學生進行抽樣訪談。</w:t>
      </w:r>
    </w:p>
    <w:p w:rsidR="00CF5193" w:rsidRPr="00CF5193" w:rsidRDefault="00CF5193" w:rsidP="0035799D">
      <w:pPr>
        <w:pStyle w:val="a7"/>
        <w:numPr>
          <w:ilvl w:val="0"/>
          <w:numId w:val="7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CF5193">
        <w:rPr>
          <w:rFonts w:ascii="Times New Roman" w:eastAsia="標楷體" w:hAnsi="Times New Roman" w:cs="Times New Roman"/>
        </w:rPr>
        <w:t>邀請上述</w:t>
      </w:r>
      <w:r w:rsidR="00F91432">
        <w:rPr>
          <w:rFonts w:ascii="Times New Roman" w:eastAsia="標楷體" w:hAnsi="Times New Roman" w:cs="Times New Roman"/>
        </w:rPr>
        <w:t>教師</w:t>
      </w:r>
      <w:r w:rsidRPr="00CF5193">
        <w:rPr>
          <w:rFonts w:ascii="Times New Roman" w:eastAsia="標楷體" w:hAnsi="Times New Roman" w:cs="Times New Roman"/>
        </w:rPr>
        <w:t>參加本校舉辦之「教師發展研討會」、「教學優良教師經驗分享」及「飛鷹翱翔教學精進講座」等研習活動。</w:t>
      </w:r>
    </w:p>
    <w:p w:rsidR="00CF5193" w:rsidRPr="00CF5193" w:rsidRDefault="00CF5193" w:rsidP="0035799D">
      <w:pPr>
        <w:pStyle w:val="a7"/>
        <w:numPr>
          <w:ilvl w:val="0"/>
          <w:numId w:val="7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CF5193">
        <w:rPr>
          <w:rFonts w:ascii="Times New Roman" w:eastAsia="標楷體" w:hAnsi="Times New Roman" w:cs="Times New Roman"/>
        </w:rPr>
        <w:t>請上述</w:t>
      </w:r>
      <w:r w:rsidR="00F91432">
        <w:rPr>
          <w:rFonts w:ascii="Times New Roman" w:eastAsia="標楷體" w:hAnsi="Times New Roman" w:cs="Times New Roman"/>
        </w:rPr>
        <w:t>教師</w:t>
      </w:r>
      <w:r w:rsidRPr="00CF5193">
        <w:rPr>
          <w:rFonts w:ascii="Times New Roman" w:eastAsia="標楷體" w:hAnsi="Times New Roman" w:cs="Times New Roman"/>
        </w:rPr>
        <w:t>參與飛鷹翱翔計畫夥伴教師制度中之教學增能</w:t>
      </w:r>
      <w:r w:rsidR="00062E30">
        <w:rPr>
          <w:rFonts w:ascii="Times New Roman" w:eastAsia="標楷體" w:hAnsi="Times New Roman" w:cs="Times New Roman" w:hint="eastAsia"/>
        </w:rPr>
        <w:t>方案</w:t>
      </w:r>
      <w:r w:rsidRPr="00CF5193">
        <w:rPr>
          <w:rFonts w:ascii="Times New Roman" w:eastAsia="標楷體" w:hAnsi="Times New Roman" w:cs="Times New Roman"/>
        </w:rPr>
        <w:t>，為期一學期，相關活動實施要點請參閱</w:t>
      </w:r>
      <w:r w:rsidR="00062E30">
        <w:rPr>
          <w:rFonts w:ascii="Times New Roman" w:eastAsia="標楷體" w:hAnsi="Times New Roman" w:cs="Times New Roman" w:hint="eastAsia"/>
        </w:rPr>
        <w:t>飛鷹翱翔計畫實施</w:t>
      </w:r>
      <w:r w:rsidRPr="00CF5193">
        <w:rPr>
          <w:rFonts w:ascii="Times New Roman" w:eastAsia="標楷體" w:hAnsi="Times New Roman" w:cs="Times New Roman"/>
        </w:rPr>
        <w:t>要點。</w:t>
      </w:r>
    </w:p>
    <w:p w:rsidR="00515EDC" w:rsidRPr="00CF5193" w:rsidRDefault="00CF5193" w:rsidP="00CF5193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CF5193">
        <w:rPr>
          <w:rFonts w:ascii="Times New Roman" w:eastAsia="標楷體" w:hAnsi="Times New Roman" w:cs="Times New Roman"/>
        </w:rPr>
        <w:t>本要點經教師發展委員會通過後</w:t>
      </w:r>
      <w:r w:rsidR="008526A4">
        <w:rPr>
          <w:rFonts w:ascii="Times New Roman" w:eastAsia="標楷體" w:hAnsi="Times New Roman" w:cs="Times New Roman" w:hint="eastAsia"/>
        </w:rPr>
        <w:t>發布</w:t>
      </w:r>
      <w:r w:rsidR="00954A5C">
        <w:rPr>
          <w:rFonts w:ascii="Times New Roman" w:eastAsia="標楷體" w:hAnsi="Times New Roman" w:cs="Times New Roman" w:hint="eastAsia"/>
        </w:rPr>
        <w:t>施行</w:t>
      </w:r>
      <w:r w:rsidRPr="00CF5193">
        <w:rPr>
          <w:rFonts w:ascii="Times New Roman" w:eastAsia="標楷體" w:hAnsi="Times New Roman" w:cs="Times New Roman"/>
        </w:rPr>
        <w:t>。</w:t>
      </w:r>
    </w:p>
    <w:p w:rsidR="00515EDC" w:rsidRPr="00CF5193" w:rsidRDefault="00515EDC" w:rsidP="00CF5193">
      <w:pPr>
        <w:pStyle w:val="a7"/>
        <w:ind w:leftChars="0"/>
        <w:jc w:val="both"/>
        <w:rPr>
          <w:rFonts w:ascii="Times New Roman" w:eastAsia="標楷體" w:hAnsi="Times New Roman" w:cs="Times New Roman"/>
        </w:rPr>
      </w:pPr>
    </w:p>
    <w:sectPr w:rsidR="00515EDC" w:rsidRPr="00CF51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BF1" w:rsidRDefault="00A23BF1" w:rsidP="006F3FD7">
      <w:r>
        <w:separator/>
      </w:r>
    </w:p>
  </w:endnote>
  <w:endnote w:type="continuationSeparator" w:id="0">
    <w:p w:rsidR="00A23BF1" w:rsidRDefault="00A23BF1" w:rsidP="006F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BF1" w:rsidRDefault="00A23BF1" w:rsidP="006F3FD7">
      <w:r>
        <w:separator/>
      </w:r>
    </w:p>
  </w:footnote>
  <w:footnote w:type="continuationSeparator" w:id="0">
    <w:p w:rsidR="00A23BF1" w:rsidRDefault="00A23BF1" w:rsidP="006F3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16D8F"/>
    <w:multiLevelType w:val="hybridMultilevel"/>
    <w:tmpl w:val="1274689A"/>
    <w:lvl w:ilvl="0" w:tplc="D39C80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6F280A"/>
    <w:multiLevelType w:val="hybridMultilevel"/>
    <w:tmpl w:val="96FCBB5E"/>
    <w:lvl w:ilvl="0" w:tplc="8D6C0B84">
      <w:start w:val="1"/>
      <w:numFmt w:val="taiwaneseCountingThousand"/>
      <w:lvlText w:val="(%1)"/>
      <w:lvlJc w:val="left"/>
      <w:pPr>
        <w:ind w:left="960" w:hanging="480"/>
      </w:pPr>
      <w:rPr>
        <w:rFonts w:hAnsi="Times New Roman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B956488"/>
    <w:multiLevelType w:val="hybridMultilevel"/>
    <w:tmpl w:val="98880010"/>
    <w:lvl w:ilvl="0" w:tplc="A7AC07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5590A5D"/>
    <w:multiLevelType w:val="hybridMultilevel"/>
    <w:tmpl w:val="AE9E61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0A2F30"/>
    <w:multiLevelType w:val="hybridMultilevel"/>
    <w:tmpl w:val="DB7CD2D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DD97FDC"/>
    <w:multiLevelType w:val="hybridMultilevel"/>
    <w:tmpl w:val="E6E8F7BA"/>
    <w:lvl w:ilvl="0" w:tplc="829649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5234C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B2"/>
    <w:rsid w:val="00062E30"/>
    <w:rsid w:val="000F240E"/>
    <w:rsid w:val="0010092E"/>
    <w:rsid w:val="001551C3"/>
    <w:rsid w:val="001D6F1B"/>
    <w:rsid w:val="00280000"/>
    <w:rsid w:val="00282C48"/>
    <w:rsid w:val="002B39BE"/>
    <w:rsid w:val="002B599E"/>
    <w:rsid w:val="002E009E"/>
    <w:rsid w:val="002E5BA1"/>
    <w:rsid w:val="0035799D"/>
    <w:rsid w:val="00377628"/>
    <w:rsid w:val="004245B7"/>
    <w:rsid w:val="00436064"/>
    <w:rsid w:val="00442CB8"/>
    <w:rsid w:val="004E1FBE"/>
    <w:rsid w:val="00506188"/>
    <w:rsid w:val="00515EDC"/>
    <w:rsid w:val="005C0AE5"/>
    <w:rsid w:val="006156FB"/>
    <w:rsid w:val="0066152E"/>
    <w:rsid w:val="00693749"/>
    <w:rsid w:val="006F3FD7"/>
    <w:rsid w:val="006F444E"/>
    <w:rsid w:val="007B480E"/>
    <w:rsid w:val="008526A4"/>
    <w:rsid w:val="008A6758"/>
    <w:rsid w:val="008B3EAD"/>
    <w:rsid w:val="008D541B"/>
    <w:rsid w:val="00954A5C"/>
    <w:rsid w:val="00A23BF1"/>
    <w:rsid w:val="00AD67B1"/>
    <w:rsid w:val="00B1623C"/>
    <w:rsid w:val="00B8444B"/>
    <w:rsid w:val="00BA6022"/>
    <w:rsid w:val="00BC6173"/>
    <w:rsid w:val="00CF0A7C"/>
    <w:rsid w:val="00CF5045"/>
    <w:rsid w:val="00CF5193"/>
    <w:rsid w:val="00DE6424"/>
    <w:rsid w:val="00E44FB2"/>
    <w:rsid w:val="00E625C4"/>
    <w:rsid w:val="00F17790"/>
    <w:rsid w:val="00F91432"/>
    <w:rsid w:val="00FA186C"/>
    <w:rsid w:val="00FC1630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92BF55-8C5E-4058-97CB-61F7457D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3F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3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3FD7"/>
    <w:rPr>
      <w:sz w:val="20"/>
      <w:szCs w:val="20"/>
    </w:rPr>
  </w:style>
  <w:style w:type="paragraph" w:styleId="a7">
    <w:name w:val="List Paragraph"/>
    <w:basedOn w:val="a"/>
    <w:uiPriority w:val="34"/>
    <w:qFormat/>
    <w:rsid w:val="006F3FD7"/>
    <w:pPr>
      <w:ind w:leftChars="200" w:left="480"/>
    </w:pPr>
  </w:style>
  <w:style w:type="paragraph" w:customStyle="1" w:styleId="Default">
    <w:name w:val="Default"/>
    <w:rsid w:val="002E009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NTOU-Ruby</dc:creator>
  <cp:keywords/>
  <dc:description/>
  <cp:lastModifiedBy>NTOU-Ruby</cp:lastModifiedBy>
  <cp:revision>19</cp:revision>
  <cp:lastPrinted>2015-05-15T05:41:00Z</cp:lastPrinted>
  <dcterms:created xsi:type="dcterms:W3CDTF">2015-05-13T06:58:00Z</dcterms:created>
  <dcterms:modified xsi:type="dcterms:W3CDTF">2015-06-09T10:05:00Z</dcterms:modified>
</cp:coreProperties>
</file>