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A06" w:rsidRDefault="00A85EA1" w:rsidP="00AE4A06">
      <w:pPr>
        <w:spacing w:afterLines="100" w:after="360" w:line="0" w:lineRule="atLeast"/>
        <w:rPr>
          <w:rFonts w:ascii="標楷體" w:eastAsia="標楷體" w:hAnsi="標楷體" w:cs="新細明體"/>
          <w:b/>
          <w:color w:val="000000"/>
          <w:kern w:val="0"/>
          <w:sz w:val="44"/>
          <w:szCs w:val="44"/>
        </w:rPr>
      </w:pPr>
      <w:r>
        <w:rPr>
          <w:rFonts w:ascii="標楷體" w:eastAsia="標楷體" w:hAnsi="標楷體" w:cs="新細明體" w:hint="eastAsia"/>
          <w:b/>
          <w:color w:val="000000"/>
          <w:kern w:val="0"/>
          <w:sz w:val="44"/>
          <w:szCs w:val="44"/>
        </w:rPr>
        <w:t>104學年度</w:t>
      </w:r>
      <w:r w:rsidRPr="002F63D9">
        <w:rPr>
          <w:rFonts w:ascii="標楷體" w:eastAsia="標楷體" w:hAnsi="標楷體" w:cs="新細明體" w:hint="eastAsia"/>
          <w:b/>
          <w:color w:val="000000"/>
          <w:kern w:val="0"/>
          <w:sz w:val="44"/>
          <w:szCs w:val="44"/>
        </w:rPr>
        <w:t>大學校院協助高中優質精進計畫</w:t>
      </w:r>
      <w:r w:rsidRPr="00207ED1">
        <w:rPr>
          <w:rFonts w:ascii="標楷體" w:eastAsia="標楷體" w:hAnsi="標楷體" w:cs="新細明體" w:hint="eastAsia"/>
          <w:b/>
          <w:color w:val="000000"/>
          <w:kern w:val="0"/>
          <w:sz w:val="44"/>
          <w:szCs w:val="44"/>
        </w:rPr>
        <w:t>執行情形</w:t>
      </w:r>
    </w:p>
    <w:p w:rsidR="00A25E8E" w:rsidRPr="008B55AB" w:rsidRDefault="00A25E8E" w:rsidP="00A25E8E">
      <w:pPr>
        <w:spacing w:afterLines="100" w:after="360" w:line="0" w:lineRule="atLeast"/>
        <w:rPr>
          <w:rFonts w:ascii="Arial" w:eastAsia="標楷體" w:hAnsi="Arial" w:cs="Arial"/>
          <w:b/>
          <w:sz w:val="40"/>
          <w:szCs w:val="40"/>
        </w:rPr>
      </w:pPr>
      <w:r w:rsidRPr="008B55AB">
        <w:rPr>
          <w:rFonts w:ascii="Arial" w:eastAsia="標楷體" w:hAnsi="Arial" w:cs="Arial" w:hint="eastAsia"/>
          <w:b/>
          <w:sz w:val="40"/>
          <w:szCs w:val="40"/>
        </w:rPr>
        <w:t>一、課程設計方案</w:t>
      </w:r>
    </w:p>
    <w:tbl>
      <w:tblPr>
        <w:tblW w:w="13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703"/>
      </w:tblGrid>
      <w:tr w:rsidR="00A25E8E" w:rsidRPr="007613BB" w:rsidTr="004E0E64">
        <w:tc>
          <w:tcPr>
            <w:tcW w:w="1951" w:type="dxa"/>
            <w:shd w:val="clear" w:color="auto" w:fill="E5DFEC"/>
            <w:vAlign w:val="center"/>
          </w:tcPr>
          <w:p w:rsidR="00A25E8E" w:rsidRPr="000D27BE" w:rsidRDefault="00A25E8E" w:rsidP="004E0E64">
            <w:pPr>
              <w:spacing w:line="0" w:lineRule="atLeast"/>
              <w:jc w:val="center"/>
              <w:rPr>
                <w:rFonts w:eastAsia="標楷體"/>
                <w:b/>
                <w:sz w:val="32"/>
                <w:szCs w:val="32"/>
              </w:rPr>
            </w:pPr>
            <w:r w:rsidRPr="000D27BE">
              <w:rPr>
                <w:rFonts w:eastAsia="標楷體"/>
                <w:b/>
                <w:sz w:val="28"/>
                <w:szCs w:val="32"/>
              </w:rPr>
              <w:t>子計畫名稱</w:t>
            </w:r>
            <w:r w:rsidRPr="000D27BE">
              <w:rPr>
                <w:rFonts w:eastAsia="標楷體"/>
                <w:b/>
                <w:sz w:val="28"/>
                <w:szCs w:val="32"/>
              </w:rPr>
              <w:t>/</w:t>
            </w:r>
            <w:r w:rsidRPr="000D27BE">
              <w:rPr>
                <w:rFonts w:eastAsia="標楷體"/>
                <w:b/>
                <w:sz w:val="28"/>
                <w:szCs w:val="32"/>
              </w:rPr>
              <w:t>提出方案大學</w:t>
            </w:r>
          </w:p>
        </w:tc>
        <w:tc>
          <w:tcPr>
            <w:tcW w:w="11703" w:type="dxa"/>
            <w:shd w:val="clear" w:color="auto" w:fill="E5DFEC"/>
            <w:vAlign w:val="center"/>
          </w:tcPr>
          <w:p w:rsidR="00A25E8E" w:rsidRPr="007613BB" w:rsidRDefault="00A25E8E" w:rsidP="004E0E64">
            <w:pPr>
              <w:spacing w:line="0" w:lineRule="atLeast"/>
              <w:jc w:val="center"/>
              <w:rPr>
                <w:rFonts w:eastAsia="標楷體"/>
                <w:b/>
                <w:sz w:val="28"/>
                <w:szCs w:val="28"/>
              </w:rPr>
            </w:pPr>
            <w:r w:rsidRPr="007613BB">
              <w:rPr>
                <w:rFonts w:eastAsia="標楷體"/>
                <w:b/>
                <w:sz w:val="28"/>
                <w:szCs w:val="28"/>
              </w:rPr>
              <w:t>執行成果簡要說明</w:t>
            </w:r>
            <w:r w:rsidRPr="007613BB">
              <w:rPr>
                <w:rFonts w:eastAsia="標楷體"/>
                <w:b/>
                <w:sz w:val="28"/>
                <w:szCs w:val="28"/>
              </w:rPr>
              <w:t>(</w:t>
            </w:r>
            <w:r w:rsidRPr="007613BB">
              <w:rPr>
                <w:rFonts w:eastAsia="標楷體"/>
                <w:b/>
                <w:sz w:val="28"/>
                <w:szCs w:val="28"/>
              </w:rPr>
              <w:t>含重要數據</w:t>
            </w:r>
            <w:r w:rsidRPr="007613BB">
              <w:rPr>
                <w:rFonts w:eastAsia="標楷體"/>
                <w:b/>
                <w:sz w:val="28"/>
                <w:szCs w:val="28"/>
              </w:rPr>
              <w:t>)</w:t>
            </w:r>
          </w:p>
        </w:tc>
      </w:tr>
      <w:tr w:rsidR="00A25E8E" w:rsidRPr="007613BB" w:rsidTr="004E0E64">
        <w:trPr>
          <w:trHeight w:val="1266"/>
        </w:trPr>
        <w:tc>
          <w:tcPr>
            <w:tcW w:w="1951" w:type="dxa"/>
            <w:vAlign w:val="center"/>
          </w:tcPr>
          <w:p w:rsidR="00A25E8E" w:rsidRPr="000D27BE" w:rsidRDefault="00A25E8E" w:rsidP="004E0E64">
            <w:pPr>
              <w:spacing w:line="0" w:lineRule="atLeast"/>
              <w:jc w:val="both"/>
              <w:rPr>
                <w:rFonts w:eastAsia="標楷體"/>
                <w:color w:val="000000"/>
                <w:sz w:val="32"/>
                <w:szCs w:val="32"/>
              </w:rPr>
            </w:pPr>
            <w:r w:rsidRPr="000D27BE">
              <w:rPr>
                <w:rFonts w:eastAsia="標楷體"/>
                <w:color w:val="000000"/>
                <w:sz w:val="32"/>
                <w:szCs w:val="32"/>
              </w:rPr>
              <w:t>數學科</w:t>
            </w:r>
            <w:r w:rsidRPr="000D27BE">
              <w:rPr>
                <w:rFonts w:eastAsia="標楷體"/>
                <w:color w:val="000000"/>
                <w:sz w:val="32"/>
                <w:szCs w:val="32"/>
              </w:rPr>
              <w:t>/</w:t>
            </w:r>
            <w:r w:rsidRPr="000D27BE">
              <w:rPr>
                <w:rFonts w:eastAsia="標楷體"/>
                <w:color w:val="000000"/>
                <w:sz w:val="32"/>
                <w:szCs w:val="32"/>
              </w:rPr>
              <w:t>臺灣海洋大學</w:t>
            </w:r>
          </w:p>
        </w:tc>
        <w:tc>
          <w:tcPr>
            <w:tcW w:w="11703" w:type="dxa"/>
            <w:shd w:val="clear" w:color="auto" w:fill="auto"/>
            <w:vAlign w:val="center"/>
          </w:tcPr>
          <w:p w:rsidR="00A25E8E" w:rsidRDefault="00A25E8E" w:rsidP="004E0E64">
            <w:pPr>
              <w:spacing w:line="400" w:lineRule="exact"/>
              <w:jc w:val="both"/>
              <w:rPr>
                <w:rFonts w:eastAsia="標楷體"/>
                <w:b/>
                <w:sz w:val="28"/>
                <w:szCs w:val="28"/>
              </w:rPr>
            </w:pPr>
          </w:p>
          <w:p w:rsidR="00A25E8E" w:rsidRPr="00046AC7" w:rsidRDefault="00A25E8E" w:rsidP="004E0E64">
            <w:pPr>
              <w:spacing w:line="400" w:lineRule="exact"/>
              <w:jc w:val="both"/>
              <w:rPr>
                <w:rFonts w:ascii="標楷體" w:eastAsia="標楷體" w:hAnsi="標楷體"/>
                <w:sz w:val="28"/>
                <w:szCs w:val="28"/>
                <w:highlight w:val="yellow"/>
              </w:rPr>
            </w:pPr>
            <w:r w:rsidRPr="00046AC7">
              <w:rPr>
                <w:rFonts w:ascii="標楷體" w:eastAsia="標楷體" w:hAnsi="標楷體"/>
                <w:b/>
                <w:sz w:val="28"/>
                <w:szCs w:val="28"/>
              </w:rPr>
              <w:t>執行成果：</w:t>
            </w:r>
          </w:p>
          <w:p w:rsidR="0013631A" w:rsidRDefault="0013631A" w:rsidP="00A451FB">
            <w:pPr>
              <w:spacing w:line="400" w:lineRule="exact"/>
              <w:ind w:left="2"/>
              <w:jc w:val="both"/>
              <w:rPr>
                <w:rFonts w:eastAsia="標楷體"/>
                <w:sz w:val="28"/>
                <w:szCs w:val="28"/>
              </w:rPr>
            </w:pPr>
            <w:r>
              <w:rPr>
                <w:rFonts w:ascii="標楷體" w:eastAsia="標楷體" w:hAnsi="標楷體" w:hint="eastAsia"/>
                <w:sz w:val="28"/>
                <w:szCs w:val="28"/>
              </w:rPr>
              <w:t>本課程曾辦理</w:t>
            </w:r>
            <w:r w:rsidR="00A25E8E" w:rsidRPr="00046AC7">
              <w:rPr>
                <w:rFonts w:ascii="標楷體" w:eastAsia="標楷體" w:hAnsi="標楷體" w:hint="eastAsia"/>
                <w:sz w:val="28"/>
                <w:szCs w:val="28"/>
              </w:rPr>
              <w:t>「學生學習動機之探討」</w:t>
            </w:r>
            <w:r>
              <w:rPr>
                <w:rFonts w:ascii="標楷體" w:eastAsia="標楷體" w:hAnsi="標楷體" w:hint="eastAsia"/>
                <w:sz w:val="28"/>
                <w:szCs w:val="28"/>
              </w:rPr>
              <w:t>、</w:t>
            </w:r>
            <w:r w:rsidR="00A25E8E" w:rsidRPr="00046AC7">
              <w:rPr>
                <w:rFonts w:ascii="標楷體" w:eastAsia="標楷體" w:hAnsi="標楷體" w:hint="eastAsia"/>
                <w:sz w:val="28"/>
                <w:szCs w:val="28"/>
              </w:rPr>
              <w:t>「大數據(Big Data)概況與未來發展」</w:t>
            </w:r>
            <w:r>
              <w:rPr>
                <w:rFonts w:ascii="標楷體" w:eastAsia="標楷體" w:hAnsi="標楷體" w:hint="eastAsia"/>
                <w:sz w:val="28"/>
                <w:szCs w:val="28"/>
              </w:rPr>
              <w:t>、</w:t>
            </w:r>
            <w:r w:rsidR="00A25E8E" w:rsidRPr="00046AC7">
              <w:rPr>
                <w:rFonts w:ascii="標楷體" w:eastAsia="標楷體" w:hAnsi="標楷體" w:hint="eastAsia"/>
                <w:sz w:val="28"/>
                <w:szCs w:val="28"/>
              </w:rPr>
              <w:t>「探討大學數學銜接課程內容與執行」</w:t>
            </w:r>
            <w:r>
              <w:rPr>
                <w:rFonts w:ascii="標楷體" w:eastAsia="標楷體" w:hAnsi="標楷體" w:hint="eastAsia"/>
                <w:sz w:val="28"/>
                <w:szCs w:val="28"/>
              </w:rPr>
              <w:t>、</w:t>
            </w:r>
            <w:r w:rsidR="00A25E8E" w:rsidRPr="00046AC7">
              <w:rPr>
                <w:rFonts w:ascii="標楷體" w:eastAsia="標楷體" w:hAnsi="標楷體" w:hint="eastAsia"/>
                <w:sz w:val="28"/>
                <w:szCs w:val="28"/>
              </w:rPr>
              <w:t>用「臉書」教「數學」</w:t>
            </w:r>
            <w:r>
              <w:rPr>
                <w:rFonts w:ascii="標楷體" w:eastAsia="標楷體" w:hAnsi="標楷體" w:hint="eastAsia"/>
                <w:sz w:val="28"/>
                <w:szCs w:val="28"/>
              </w:rPr>
              <w:t>、「</w:t>
            </w:r>
            <w:r w:rsidR="00A25E8E" w:rsidRPr="00046AC7">
              <w:rPr>
                <w:rFonts w:ascii="標楷體" w:eastAsia="標楷體" w:hAnsi="標楷體" w:hint="eastAsia"/>
                <w:sz w:val="28"/>
                <w:szCs w:val="28"/>
              </w:rPr>
              <w:t>鑑別加密方法的設計與安全分析</w:t>
            </w:r>
            <w:r>
              <w:rPr>
                <w:rFonts w:ascii="標楷體" w:eastAsia="標楷體" w:hAnsi="標楷體" w:hint="eastAsia"/>
                <w:sz w:val="28"/>
                <w:szCs w:val="28"/>
              </w:rPr>
              <w:t>」、「</w:t>
            </w:r>
            <w:r w:rsidR="00A25E8E" w:rsidRPr="0049691E">
              <w:rPr>
                <w:rFonts w:ascii="標楷體" w:eastAsia="標楷體" w:hAnsi="標楷體" w:hint="eastAsia"/>
                <w:sz w:val="28"/>
              </w:rPr>
              <w:t>成就每個孩子－均一</w:t>
            </w:r>
            <w:r w:rsidR="00A25E8E" w:rsidRPr="00A451FB">
              <w:rPr>
                <w:rFonts w:eastAsia="標楷體" w:hint="eastAsia"/>
                <w:sz w:val="28"/>
                <w:szCs w:val="28"/>
              </w:rPr>
              <w:t>化平台</w:t>
            </w:r>
            <w:r w:rsidRPr="00A451FB">
              <w:rPr>
                <w:rFonts w:eastAsia="標楷體" w:hint="eastAsia"/>
                <w:sz w:val="28"/>
                <w:szCs w:val="28"/>
              </w:rPr>
              <w:t>」等講座，讓高中教師學習新的教學技能與知識，用創新的方式教學。</w:t>
            </w:r>
          </w:p>
          <w:p w:rsidR="00A451FB" w:rsidRPr="00A451FB" w:rsidRDefault="00A451FB" w:rsidP="00A451FB">
            <w:pPr>
              <w:spacing w:line="400" w:lineRule="exact"/>
              <w:ind w:left="2"/>
              <w:jc w:val="both"/>
              <w:rPr>
                <w:rFonts w:eastAsia="標楷體" w:hint="eastAsia"/>
                <w:sz w:val="28"/>
                <w:szCs w:val="28"/>
              </w:rPr>
            </w:pPr>
          </w:p>
          <w:p w:rsidR="00A25E8E" w:rsidRPr="0037383D" w:rsidRDefault="00A25E8E" w:rsidP="00A451FB">
            <w:pPr>
              <w:spacing w:line="400" w:lineRule="exact"/>
              <w:ind w:left="2"/>
              <w:jc w:val="both"/>
              <w:rPr>
                <w:rFonts w:ascii="標楷體" w:eastAsia="標楷體" w:hAnsi="標楷體"/>
                <w:color w:val="FF0000"/>
                <w:sz w:val="28"/>
                <w:szCs w:val="28"/>
              </w:rPr>
            </w:pPr>
            <w:r w:rsidRPr="00A451FB">
              <w:rPr>
                <w:rFonts w:eastAsia="標楷體" w:hint="eastAsia"/>
                <w:sz w:val="28"/>
                <w:szCs w:val="28"/>
              </w:rPr>
              <w:t>大學數學銜接課程，為協助已錄取各大學院校之鄰近基隆地區學生有效利用高三下學期之學習空檔，並強化數學能力以銜接大學課程本校開設本數學課程，招收學生對象為已確定個人申請上大學的基隆</w:t>
            </w:r>
            <w:r w:rsidRPr="006B144E">
              <w:rPr>
                <w:rFonts w:ascii="標楷體" w:eastAsia="標楷體" w:hAnsi="標楷體" w:hint="eastAsia"/>
                <w:sz w:val="28"/>
                <w:szCs w:val="28"/>
              </w:rPr>
              <w:t>地區高三生，開設自然組及社會組兩班，自然組課程內容包含微積分、線性代數、極限與連續、導數與導函數、積分、導數的應用、積分的應用、極值的應用、常微分方程，本校資工系及造船系共5位教師授課。社會組課程包括函數介紹、函數的極限、導函數、微分計算、機率簡介、數據統計分析、機率質量(密度)函數、機率分佈函數、常態分佈、抽樣與統計推論、不定積分、定積分，由本校資工系教授授課，兩班共與招收53名學生。</w:t>
            </w:r>
          </w:p>
          <w:p w:rsidR="00A25E8E" w:rsidRPr="00C5329C" w:rsidRDefault="00A25E8E" w:rsidP="0013631A">
            <w:pPr>
              <w:spacing w:line="0" w:lineRule="atLeast"/>
              <w:ind w:leftChars="161" w:left="411" w:hangingChars="9" w:hanging="25"/>
              <w:jc w:val="both"/>
              <w:rPr>
                <w:rFonts w:eastAsia="標楷體"/>
                <w:b/>
                <w:sz w:val="28"/>
                <w:szCs w:val="28"/>
              </w:rPr>
            </w:pPr>
          </w:p>
        </w:tc>
      </w:tr>
      <w:tr w:rsidR="00A25E8E" w:rsidRPr="007613BB" w:rsidTr="004E0E64">
        <w:trPr>
          <w:trHeight w:val="1266"/>
        </w:trPr>
        <w:tc>
          <w:tcPr>
            <w:tcW w:w="1951" w:type="dxa"/>
            <w:vAlign w:val="center"/>
          </w:tcPr>
          <w:p w:rsidR="00A25E8E" w:rsidRPr="000D27BE" w:rsidRDefault="00A25E8E" w:rsidP="004E0E64">
            <w:pPr>
              <w:spacing w:line="0" w:lineRule="atLeast"/>
              <w:jc w:val="both"/>
              <w:rPr>
                <w:rFonts w:eastAsia="標楷體"/>
                <w:color w:val="000000"/>
                <w:sz w:val="32"/>
                <w:szCs w:val="32"/>
              </w:rPr>
            </w:pPr>
            <w:r w:rsidRPr="000D27BE">
              <w:rPr>
                <w:rFonts w:eastAsia="標楷體"/>
                <w:color w:val="000000"/>
                <w:sz w:val="32"/>
                <w:szCs w:val="32"/>
              </w:rPr>
              <w:t>生物科</w:t>
            </w:r>
            <w:r w:rsidRPr="000D27BE">
              <w:rPr>
                <w:rFonts w:eastAsia="標楷體"/>
                <w:color w:val="000000"/>
                <w:sz w:val="32"/>
                <w:szCs w:val="32"/>
              </w:rPr>
              <w:t>/</w:t>
            </w:r>
            <w:r w:rsidRPr="000D27BE">
              <w:rPr>
                <w:rFonts w:eastAsia="標楷體"/>
                <w:color w:val="000000"/>
                <w:sz w:val="32"/>
                <w:szCs w:val="32"/>
              </w:rPr>
              <w:t>臺灣海洋大學</w:t>
            </w:r>
          </w:p>
        </w:tc>
        <w:tc>
          <w:tcPr>
            <w:tcW w:w="11703" w:type="dxa"/>
            <w:shd w:val="clear" w:color="auto" w:fill="auto"/>
            <w:vAlign w:val="center"/>
          </w:tcPr>
          <w:p w:rsidR="00A25E8E" w:rsidRPr="00AE5A8F" w:rsidRDefault="00A25E8E" w:rsidP="004E0E64">
            <w:pPr>
              <w:spacing w:line="400" w:lineRule="exact"/>
              <w:jc w:val="both"/>
              <w:rPr>
                <w:rFonts w:eastAsia="標楷體"/>
                <w:sz w:val="28"/>
                <w:szCs w:val="28"/>
              </w:rPr>
            </w:pPr>
          </w:p>
          <w:p w:rsidR="00A25E8E" w:rsidRPr="007613BB" w:rsidRDefault="00A25E8E" w:rsidP="004E0E64">
            <w:pPr>
              <w:spacing w:line="400" w:lineRule="exact"/>
              <w:jc w:val="both"/>
              <w:rPr>
                <w:rFonts w:eastAsia="標楷體"/>
                <w:sz w:val="28"/>
                <w:szCs w:val="28"/>
                <w:highlight w:val="yellow"/>
              </w:rPr>
            </w:pPr>
            <w:r w:rsidRPr="00234234">
              <w:rPr>
                <w:rFonts w:eastAsia="標楷體"/>
                <w:b/>
                <w:sz w:val="28"/>
                <w:szCs w:val="28"/>
              </w:rPr>
              <w:t>執行成果：</w:t>
            </w:r>
          </w:p>
          <w:p w:rsidR="00A25E8E" w:rsidRDefault="0013631A" w:rsidP="00A451FB">
            <w:pPr>
              <w:spacing w:line="400" w:lineRule="exact"/>
              <w:ind w:left="2"/>
              <w:jc w:val="both"/>
              <w:rPr>
                <w:rFonts w:eastAsia="標楷體"/>
                <w:sz w:val="28"/>
                <w:szCs w:val="28"/>
              </w:rPr>
            </w:pPr>
            <w:r>
              <w:rPr>
                <w:rFonts w:eastAsia="標楷體" w:hint="eastAsia"/>
                <w:sz w:val="28"/>
                <w:szCs w:val="28"/>
              </w:rPr>
              <w:t>本課程帶領高中老師參訪國立臺灣博物館，並辦理</w:t>
            </w:r>
            <w:r w:rsidR="00A25E8E" w:rsidRPr="00796C5F">
              <w:rPr>
                <w:rFonts w:eastAsia="標楷體" w:hint="eastAsia"/>
                <w:sz w:val="28"/>
                <w:szCs w:val="28"/>
              </w:rPr>
              <w:t>「從博物館資源與活動，看教學互動媒合」</w:t>
            </w:r>
            <w:r>
              <w:rPr>
                <w:rFonts w:eastAsia="標楷體" w:hint="eastAsia"/>
                <w:sz w:val="28"/>
                <w:szCs w:val="28"/>
              </w:rPr>
              <w:t>、</w:t>
            </w:r>
            <w:r w:rsidR="00A25E8E" w:rsidRPr="00796C5F">
              <w:rPr>
                <w:rFonts w:eastAsia="標楷體" w:hint="eastAsia"/>
                <w:sz w:val="28"/>
                <w:szCs w:val="28"/>
              </w:rPr>
              <w:t>「在地特色教案製作</w:t>
            </w:r>
            <w:r w:rsidR="00A25E8E" w:rsidRPr="00796C5F">
              <w:rPr>
                <w:rFonts w:eastAsia="標楷體" w:hint="eastAsia"/>
                <w:sz w:val="28"/>
                <w:szCs w:val="28"/>
              </w:rPr>
              <w:t>-</w:t>
            </w:r>
            <w:r w:rsidR="00A25E8E" w:rsidRPr="00796C5F">
              <w:rPr>
                <w:rFonts w:eastAsia="標楷體" w:hint="eastAsia"/>
                <w:sz w:val="28"/>
                <w:szCs w:val="28"/>
              </w:rPr>
              <w:t>從水產、漁撈與產業發展看基隆」</w:t>
            </w:r>
            <w:r>
              <w:rPr>
                <w:rFonts w:eastAsia="標楷體" w:hint="eastAsia"/>
                <w:sz w:val="28"/>
                <w:szCs w:val="28"/>
              </w:rPr>
              <w:t>等課程，並前往潮境海洋工作站參訪－</w:t>
            </w:r>
            <w:r w:rsidR="00A25E8E" w:rsidRPr="00796C5F">
              <w:rPr>
                <w:rFonts w:eastAsia="標楷體" w:hint="eastAsia"/>
                <w:sz w:val="28"/>
                <w:szCs w:val="28"/>
              </w:rPr>
              <w:t>「從潮間帶生物相看基隆特色與教學應用」</w:t>
            </w:r>
            <w:r>
              <w:rPr>
                <w:rFonts w:eastAsia="標楷體" w:hint="eastAsia"/>
                <w:sz w:val="28"/>
                <w:szCs w:val="28"/>
              </w:rPr>
              <w:t>，此外，也辦理</w:t>
            </w:r>
            <w:r w:rsidR="00A25E8E" w:rsidRPr="00796C5F">
              <w:rPr>
                <w:rFonts w:eastAsia="標楷體" w:hint="eastAsia"/>
                <w:sz w:val="28"/>
                <w:szCs w:val="28"/>
              </w:rPr>
              <w:t>「生物科夜間海釣活動」</w:t>
            </w:r>
            <w:r>
              <w:rPr>
                <w:rFonts w:eastAsia="標楷體" w:hint="eastAsia"/>
                <w:sz w:val="28"/>
                <w:szCs w:val="28"/>
              </w:rPr>
              <w:t>，期許高中老師</w:t>
            </w:r>
            <w:r w:rsidRPr="00796C5F">
              <w:rPr>
                <w:rFonts w:eastAsia="標楷體" w:hint="eastAsia"/>
                <w:sz w:val="28"/>
                <w:szCs w:val="28"/>
              </w:rPr>
              <w:t>站在教育者的立場，盡可能教育下一代，</w:t>
            </w:r>
            <w:r>
              <w:rPr>
                <w:rFonts w:eastAsia="標楷體" w:hint="eastAsia"/>
                <w:sz w:val="28"/>
                <w:szCs w:val="28"/>
              </w:rPr>
              <w:t>要</w:t>
            </w:r>
            <w:r w:rsidRPr="00796C5F">
              <w:rPr>
                <w:rFonts w:eastAsia="標楷體" w:hint="eastAsia"/>
                <w:sz w:val="28"/>
                <w:szCs w:val="28"/>
              </w:rPr>
              <w:t>為環境盡一份心力，讓地球能永續經營</w:t>
            </w:r>
            <w:r>
              <w:rPr>
                <w:rFonts w:eastAsia="標楷體" w:hint="eastAsia"/>
                <w:sz w:val="28"/>
                <w:szCs w:val="28"/>
              </w:rPr>
              <w:t>，其次教師學生</w:t>
            </w:r>
            <w:r w:rsidRPr="00796C5F">
              <w:rPr>
                <w:rFonts w:eastAsia="標楷體" w:hint="eastAsia"/>
                <w:sz w:val="28"/>
                <w:szCs w:val="28"/>
              </w:rPr>
              <w:t>飲食文化和環境資源如何達到最佳的平衡點</w:t>
            </w:r>
            <w:r>
              <w:rPr>
                <w:rFonts w:eastAsia="標楷體" w:hint="eastAsia"/>
                <w:sz w:val="28"/>
                <w:szCs w:val="28"/>
              </w:rPr>
              <w:t>，何謂</w:t>
            </w:r>
            <w:r w:rsidRPr="00796C5F">
              <w:rPr>
                <w:rFonts w:eastAsia="標楷體" w:hint="eastAsia"/>
                <w:sz w:val="28"/>
                <w:szCs w:val="28"/>
              </w:rPr>
              <w:t>兼</w:t>
            </w:r>
            <w:r>
              <w:rPr>
                <w:rFonts w:eastAsia="標楷體" w:hint="eastAsia"/>
                <w:sz w:val="28"/>
                <w:szCs w:val="28"/>
              </w:rPr>
              <w:t>顧保育與生態觀光最好的永續經營方式，並進而</w:t>
            </w:r>
            <w:r w:rsidR="00A25E8E" w:rsidRPr="00796C5F">
              <w:rPr>
                <w:rFonts w:eastAsia="標楷體" w:hint="eastAsia"/>
                <w:sz w:val="28"/>
                <w:szCs w:val="28"/>
              </w:rPr>
              <w:t>讓高中學生熟悉基隆漁業產業的內涵，以及啟發其思考海上捕撈及養殖水產的未來發展。</w:t>
            </w:r>
          </w:p>
          <w:p w:rsidR="0013631A" w:rsidRPr="00C5329C" w:rsidRDefault="0013631A" w:rsidP="0013631A">
            <w:pPr>
              <w:spacing w:line="400" w:lineRule="exact"/>
              <w:ind w:left="457" w:hangingChars="163" w:hanging="457"/>
              <w:jc w:val="both"/>
              <w:rPr>
                <w:rFonts w:eastAsia="標楷體" w:hint="eastAsia"/>
                <w:b/>
                <w:sz w:val="28"/>
                <w:szCs w:val="28"/>
              </w:rPr>
            </w:pPr>
          </w:p>
        </w:tc>
      </w:tr>
      <w:tr w:rsidR="00A25E8E" w:rsidRPr="007613BB" w:rsidTr="004E0E64">
        <w:trPr>
          <w:trHeight w:val="1266"/>
        </w:trPr>
        <w:tc>
          <w:tcPr>
            <w:tcW w:w="1951" w:type="dxa"/>
            <w:vAlign w:val="center"/>
          </w:tcPr>
          <w:p w:rsidR="00A25E8E" w:rsidRPr="000D27BE" w:rsidRDefault="00A25E8E" w:rsidP="004E0E64">
            <w:pPr>
              <w:spacing w:line="0" w:lineRule="atLeast"/>
              <w:jc w:val="both"/>
              <w:rPr>
                <w:rFonts w:eastAsia="標楷體"/>
                <w:color w:val="000000"/>
                <w:sz w:val="32"/>
                <w:szCs w:val="32"/>
              </w:rPr>
            </w:pPr>
            <w:r w:rsidRPr="000D27BE">
              <w:rPr>
                <w:rFonts w:eastAsia="標楷體"/>
                <w:color w:val="000000"/>
                <w:sz w:val="32"/>
                <w:szCs w:val="32"/>
              </w:rPr>
              <w:t>全球氣候變遷</w:t>
            </w:r>
            <w:r w:rsidRPr="000D27BE">
              <w:rPr>
                <w:rFonts w:eastAsia="標楷體"/>
                <w:color w:val="000000"/>
                <w:sz w:val="32"/>
                <w:szCs w:val="32"/>
              </w:rPr>
              <w:t>/</w:t>
            </w:r>
            <w:r w:rsidRPr="000D27BE">
              <w:rPr>
                <w:rFonts w:eastAsia="標楷體"/>
                <w:color w:val="000000"/>
                <w:sz w:val="32"/>
                <w:szCs w:val="32"/>
              </w:rPr>
              <w:t>臺灣海洋大學</w:t>
            </w:r>
          </w:p>
        </w:tc>
        <w:tc>
          <w:tcPr>
            <w:tcW w:w="11703" w:type="dxa"/>
            <w:shd w:val="clear" w:color="auto" w:fill="auto"/>
            <w:vAlign w:val="center"/>
          </w:tcPr>
          <w:p w:rsidR="0013631A" w:rsidRDefault="0013631A" w:rsidP="004E0E64">
            <w:pPr>
              <w:spacing w:line="400" w:lineRule="exact"/>
              <w:ind w:left="387" w:hangingChars="138" w:hanging="387"/>
              <w:jc w:val="both"/>
              <w:rPr>
                <w:rFonts w:eastAsia="標楷體"/>
                <w:b/>
                <w:sz w:val="28"/>
                <w:szCs w:val="28"/>
              </w:rPr>
            </w:pPr>
          </w:p>
          <w:p w:rsidR="00A25E8E" w:rsidRDefault="00A25E8E" w:rsidP="004E0E64">
            <w:pPr>
              <w:spacing w:line="400" w:lineRule="exact"/>
              <w:ind w:left="387" w:hangingChars="138" w:hanging="387"/>
              <w:jc w:val="both"/>
              <w:rPr>
                <w:rFonts w:eastAsia="標楷體"/>
                <w:b/>
                <w:sz w:val="28"/>
                <w:szCs w:val="28"/>
              </w:rPr>
            </w:pPr>
            <w:r w:rsidRPr="00234234">
              <w:rPr>
                <w:rFonts w:eastAsia="標楷體"/>
                <w:b/>
                <w:sz w:val="28"/>
                <w:szCs w:val="28"/>
              </w:rPr>
              <w:t>執行成果：</w:t>
            </w:r>
          </w:p>
          <w:p w:rsidR="00A25E8E" w:rsidRDefault="0013631A" w:rsidP="0013631A">
            <w:pPr>
              <w:spacing w:line="400" w:lineRule="exact"/>
              <w:ind w:left="2"/>
              <w:jc w:val="both"/>
              <w:rPr>
                <w:rFonts w:eastAsia="標楷體"/>
                <w:sz w:val="28"/>
                <w:szCs w:val="28"/>
              </w:rPr>
            </w:pPr>
            <w:r>
              <w:rPr>
                <w:rFonts w:eastAsia="標楷體" w:hint="eastAsia"/>
                <w:sz w:val="28"/>
                <w:szCs w:val="28"/>
              </w:rPr>
              <w:t>本課程辦理「</w:t>
            </w:r>
            <w:r w:rsidR="00A25E8E" w:rsidRPr="002422EB">
              <w:rPr>
                <w:rFonts w:eastAsia="標楷體" w:hint="eastAsia"/>
                <w:sz w:val="28"/>
                <w:szCs w:val="28"/>
              </w:rPr>
              <w:t>氣候變遷的世說新語</w:t>
            </w:r>
            <w:r>
              <w:rPr>
                <w:rFonts w:eastAsia="標楷體" w:hint="eastAsia"/>
                <w:sz w:val="28"/>
                <w:szCs w:val="28"/>
              </w:rPr>
              <w:t>」、「</w:t>
            </w:r>
            <w:r w:rsidR="00A25E8E" w:rsidRPr="002422EB">
              <w:rPr>
                <w:rFonts w:eastAsia="標楷體" w:hint="eastAsia"/>
                <w:sz w:val="28"/>
                <w:szCs w:val="28"/>
              </w:rPr>
              <w:t>面對氣候變遷應有的態度</w:t>
            </w:r>
            <w:r>
              <w:rPr>
                <w:rFonts w:eastAsia="標楷體" w:hint="eastAsia"/>
                <w:sz w:val="28"/>
                <w:szCs w:val="28"/>
              </w:rPr>
              <w:t>」、「</w:t>
            </w:r>
            <w:r w:rsidR="00A25E8E" w:rsidRPr="002422EB">
              <w:rPr>
                <w:rFonts w:eastAsia="標楷體" w:hint="eastAsia"/>
                <w:sz w:val="28"/>
                <w:szCs w:val="28"/>
              </w:rPr>
              <w:t>氣候變遷下海洋與大氣的交互變化</w:t>
            </w:r>
            <w:r>
              <w:rPr>
                <w:rFonts w:eastAsia="標楷體" w:hint="eastAsia"/>
                <w:sz w:val="28"/>
                <w:szCs w:val="28"/>
              </w:rPr>
              <w:t>」等講座，並舉辦「</w:t>
            </w:r>
            <w:r w:rsidR="00A25E8E" w:rsidRPr="002422EB">
              <w:rPr>
                <w:rFonts w:eastAsia="標楷體" w:hint="eastAsia"/>
                <w:sz w:val="28"/>
                <w:szCs w:val="28"/>
              </w:rPr>
              <w:t>海研二號彭佳嶼海上研習活動</w:t>
            </w:r>
            <w:r>
              <w:rPr>
                <w:rFonts w:eastAsia="標楷體" w:hint="eastAsia"/>
                <w:sz w:val="28"/>
                <w:szCs w:val="28"/>
              </w:rPr>
              <w:t>」，本校教師帶領高中老師</w:t>
            </w:r>
            <w:r w:rsidR="00A25E8E" w:rsidRPr="002422EB">
              <w:rPr>
                <w:rFonts w:eastAsia="標楷體" w:hint="eastAsia"/>
                <w:sz w:val="28"/>
                <w:szCs w:val="28"/>
              </w:rPr>
              <w:t>於海上實驗前，完成基礎知識教學，使高中老師獲得更進一步海上研究工作的親身經歷，</w:t>
            </w:r>
            <w:r>
              <w:rPr>
                <w:rFonts w:eastAsia="標楷體" w:hint="eastAsia"/>
                <w:sz w:val="28"/>
                <w:szCs w:val="28"/>
              </w:rPr>
              <w:t>使</w:t>
            </w:r>
            <w:r w:rsidR="00A25E8E" w:rsidRPr="002422EB">
              <w:rPr>
                <w:rFonts w:eastAsia="標楷體" w:hint="eastAsia"/>
                <w:sz w:val="28"/>
                <w:szCs w:val="28"/>
              </w:rPr>
              <w:t>實質嘉惠高中的通識課或專業地球科學課程。</w:t>
            </w:r>
            <w:r>
              <w:rPr>
                <w:rFonts w:eastAsia="標楷體" w:hint="eastAsia"/>
                <w:sz w:val="28"/>
                <w:szCs w:val="28"/>
              </w:rPr>
              <w:t>實際進行海上研習後，亦針對「</w:t>
            </w:r>
            <w:r w:rsidR="00A25E8E" w:rsidRPr="002422EB">
              <w:rPr>
                <w:rFonts w:eastAsia="標楷體" w:hint="eastAsia"/>
                <w:sz w:val="28"/>
                <w:szCs w:val="28"/>
              </w:rPr>
              <w:t>氣候變遷的國土安全意識：彭佳嶼海域調查成果</w:t>
            </w:r>
            <w:r>
              <w:rPr>
                <w:rFonts w:eastAsia="標楷體" w:hint="eastAsia"/>
                <w:sz w:val="28"/>
                <w:szCs w:val="28"/>
              </w:rPr>
              <w:t>」及「</w:t>
            </w:r>
            <w:r w:rsidR="00A25E8E" w:rsidRPr="002422EB">
              <w:rPr>
                <w:rFonts w:eastAsia="標楷體" w:hint="eastAsia"/>
                <w:sz w:val="28"/>
                <w:szCs w:val="28"/>
              </w:rPr>
              <w:t>我國政府因應氣候變遷的措施</w:t>
            </w:r>
            <w:r>
              <w:rPr>
                <w:rFonts w:eastAsia="標楷體" w:hint="eastAsia"/>
                <w:sz w:val="28"/>
                <w:szCs w:val="28"/>
              </w:rPr>
              <w:t>」等主題，進行深入探究。</w:t>
            </w:r>
          </w:p>
          <w:p w:rsidR="0013631A" w:rsidRPr="00C5329C" w:rsidRDefault="0013631A" w:rsidP="0013631A">
            <w:pPr>
              <w:spacing w:line="400" w:lineRule="exact"/>
              <w:ind w:left="2"/>
              <w:jc w:val="both"/>
              <w:rPr>
                <w:rFonts w:eastAsia="標楷體" w:hint="eastAsia"/>
                <w:b/>
                <w:sz w:val="28"/>
                <w:szCs w:val="28"/>
              </w:rPr>
            </w:pPr>
          </w:p>
        </w:tc>
      </w:tr>
    </w:tbl>
    <w:p w:rsidR="0013631A" w:rsidRDefault="0013631A" w:rsidP="00A25E8E">
      <w:pPr>
        <w:spacing w:afterLines="100" w:after="360" w:line="0" w:lineRule="atLeast"/>
        <w:rPr>
          <w:rFonts w:ascii="Arial" w:eastAsia="標楷體" w:hAnsi="Arial" w:cs="Arial"/>
          <w:b/>
          <w:sz w:val="40"/>
          <w:szCs w:val="40"/>
        </w:rPr>
      </w:pPr>
    </w:p>
    <w:p w:rsidR="00A25E8E" w:rsidRPr="008B55AB" w:rsidRDefault="00A25E8E" w:rsidP="00A25E8E">
      <w:pPr>
        <w:spacing w:afterLines="100" w:after="360" w:line="0" w:lineRule="atLeast"/>
        <w:rPr>
          <w:rFonts w:ascii="Arial" w:eastAsia="標楷體" w:hAnsi="Arial" w:cs="Arial"/>
          <w:b/>
          <w:sz w:val="40"/>
          <w:szCs w:val="40"/>
        </w:rPr>
      </w:pPr>
      <w:r w:rsidRPr="008B55AB">
        <w:rPr>
          <w:rFonts w:ascii="Arial" w:eastAsia="標楷體" w:hAnsi="Arial" w:cs="Arial" w:hint="eastAsia"/>
          <w:b/>
          <w:sz w:val="40"/>
          <w:szCs w:val="40"/>
        </w:rPr>
        <w:t>二、教師增能方案</w:t>
      </w:r>
    </w:p>
    <w:tbl>
      <w:tblPr>
        <w:tblW w:w="13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703"/>
      </w:tblGrid>
      <w:tr w:rsidR="00A25E8E" w:rsidRPr="007613BB" w:rsidTr="004E0E64">
        <w:tc>
          <w:tcPr>
            <w:tcW w:w="1951" w:type="dxa"/>
            <w:shd w:val="clear" w:color="auto" w:fill="EAF1DD"/>
            <w:vAlign w:val="center"/>
          </w:tcPr>
          <w:p w:rsidR="00A25E8E" w:rsidRPr="0086662C" w:rsidRDefault="00A25E8E" w:rsidP="004E0E64">
            <w:pPr>
              <w:spacing w:line="0" w:lineRule="atLeast"/>
              <w:jc w:val="center"/>
              <w:rPr>
                <w:rFonts w:eastAsia="標楷體"/>
                <w:b/>
                <w:sz w:val="28"/>
                <w:szCs w:val="32"/>
              </w:rPr>
            </w:pPr>
            <w:r w:rsidRPr="0086662C">
              <w:rPr>
                <w:rFonts w:eastAsia="標楷體"/>
                <w:b/>
                <w:sz w:val="28"/>
                <w:szCs w:val="32"/>
              </w:rPr>
              <w:t>子計畫名稱</w:t>
            </w:r>
            <w:r w:rsidRPr="0086662C">
              <w:rPr>
                <w:rFonts w:eastAsia="標楷體"/>
                <w:b/>
                <w:sz w:val="28"/>
                <w:szCs w:val="32"/>
              </w:rPr>
              <w:t>/</w:t>
            </w:r>
            <w:r w:rsidRPr="0086662C">
              <w:rPr>
                <w:rFonts w:eastAsia="標楷體"/>
                <w:b/>
                <w:sz w:val="28"/>
                <w:szCs w:val="32"/>
              </w:rPr>
              <w:t>提出方案大學</w:t>
            </w:r>
          </w:p>
        </w:tc>
        <w:tc>
          <w:tcPr>
            <w:tcW w:w="11703" w:type="dxa"/>
            <w:shd w:val="clear" w:color="auto" w:fill="EAF1DD"/>
            <w:vAlign w:val="center"/>
          </w:tcPr>
          <w:p w:rsidR="00A25E8E" w:rsidRPr="007613BB" w:rsidRDefault="00A25E8E" w:rsidP="004E0E64">
            <w:pPr>
              <w:spacing w:line="0" w:lineRule="atLeast"/>
              <w:jc w:val="center"/>
              <w:rPr>
                <w:rFonts w:eastAsia="標楷體"/>
                <w:b/>
                <w:sz w:val="28"/>
                <w:szCs w:val="28"/>
              </w:rPr>
            </w:pPr>
            <w:r w:rsidRPr="007613BB">
              <w:rPr>
                <w:rFonts w:eastAsia="標楷體"/>
                <w:b/>
                <w:sz w:val="28"/>
                <w:szCs w:val="28"/>
              </w:rPr>
              <w:t>執行成果簡要說明</w:t>
            </w:r>
            <w:r w:rsidRPr="007613BB">
              <w:rPr>
                <w:rFonts w:eastAsia="標楷體"/>
                <w:b/>
                <w:sz w:val="28"/>
                <w:szCs w:val="28"/>
              </w:rPr>
              <w:t>(</w:t>
            </w:r>
            <w:r w:rsidRPr="007613BB">
              <w:rPr>
                <w:rFonts w:eastAsia="標楷體"/>
                <w:b/>
                <w:sz w:val="28"/>
                <w:szCs w:val="28"/>
              </w:rPr>
              <w:t>含重要數據</w:t>
            </w:r>
            <w:r w:rsidRPr="007613BB">
              <w:rPr>
                <w:rFonts w:eastAsia="標楷體"/>
                <w:b/>
                <w:sz w:val="28"/>
                <w:szCs w:val="28"/>
              </w:rPr>
              <w:t>)</w:t>
            </w:r>
          </w:p>
        </w:tc>
      </w:tr>
      <w:tr w:rsidR="00A25E8E" w:rsidRPr="007613BB" w:rsidTr="00A451FB">
        <w:trPr>
          <w:trHeight w:val="699"/>
        </w:trPr>
        <w:tc>
          <w:tcPr>
            <w:tcW w:w="1951" w:type="dxa"/>
            <w:vAlign w:val="center"/>
          </w:tcPr>
          <w:p w:rsidR="00A25E8E" w:rsidRPr="0086662C" w:rsidRDefault="00A25E8E" w:rsidP="004E0E64">
            <w:pPr>
              <w:spacing w:line="0" w:lineRule="atLeast"/>
              <w:jc w:val="both"/>
              <w:rPr>
                <w:rFonts w:eastAsia="標楷體"/>
                <w:color w:val="000000"/>
                <w:sz w:val="32"/>
                <w:szCs w:val="32"/>
              </w:rPr>
            </w:pPr>
            <w:r w:rsidRPr="0086662C">
              <w:rPr>
                <w:rFonts w:eastAsia="標楷體"/>
                <w:color w:val="000000"/>
                <w:sz w:val="32"/>
                <w:szCs w:val="32"/>
              </w:rPr>
              <w:t>教學活化學程</w:t>
            </w:r>
            <w:r w:rsidRPr="0086662C">
              <w:rPr>
                <w:rFonts w:eastAsia="標楷體"/>
                <w:color w:val="000000"/>
                <w:sz w:val="32"/>
                <w:szCs w:val="32"/>
              </w:rPr>
              <w:t>/</w:t>
            </w:r>
            <w:r w:rsidRPr="0086662C">
              <w:rPr>
                <w:rFonts w:eastAsia="標楷體"/>
                <w:color w:val="000000"/>
                <w:sz w:val="32"/>
                <w:szCs w:val="32"/>
              </w:rPr>
              <w:t>臺灣海洋大學</w:t>
            </w:r>
          </w:p>
        </w:tc>
        <w:tc>
          <w:tcPr>
            <w:tcW w:w="11703" w:type="dxa"/>
            <w:shd w:val="clear" w:color="auto" w:fill="auto"/>
            <w:vAlign w:val="center"/>
          </w:tcPr>
          <w:p w:rsidR="0013631A" w:rsidRDefault="0013631A" w:rsidP="004E0E64">
            <w:pPr>
              <w:spacing w:line="400" w:lineRule="exact"/>
              <w:jc w:val="both"/>
              <w:rPr>
                <w:rFonts w:eastAsia="標楷體"/>
                <w:b/>
                <w:sz w:val="28"/>
                <w:szCs w:val="28"/>
              </w:rPr>
            </w:pPr>
          </w:p>
          <w:p w:rsidR="00A25E8E" w:rsidRDefault="00A25E8E" w:rsidP="004E0E64">
            <w:pPr>
              <w:spacing w:line="400" w:lineRule="exact"/>
              <w:jc w:val="both"/>
              <w:rPr>
                <w:rFonts w:eastAsia="標楷體"/>
                <w:b/>
                <w:sz w:val="28"/>
                <w:szCs w:val="28"/>
              </w:rPr>
            </w:pPr>
            <w:r w:rsidRPr="00234234">
              <w:rPr>
                <w:rFonts w:eastAsia="標楷體"/>
                <w:b/>
                <w:sz w:val="28"/>
                <w:szCs w:val="28"/>
              </w:rPr>
              <w:t>執行成果：</w:t>
            </w:r>
          </w:p>
          <w:p w:rsidR="00A25E8E" w:rsidRPr="00D97EEF" w:rsidRDefault="0013631A" w:rsidP="00A451FB">
            <w:pPr>
              <w:adjustRightInd w:val="0"/>
              <w:snapToGrid w:val="0"/>
              <w:spacing w:afterLines="50" w:after="180" w:line="400" w:lineRule="exact"/>
              <w:ind w:leftChars="14" w:left="34" w:firstLine="2"/>
              <w:rPr>
                <w:rFonts w:eastAsia="標楷體" w:hint="eastAsia"/>
                <w:sz w:val="28"/>
                <w:szCs w:val="28"/>
                <w:highlight w:val="yellow"/>
              </w:rPr>
            </w:pPr>
            <w:r>
              <w:rPr>
                <w:rFonts w:eastAsia="標楷體" w:hint="eastAsia"/>
                <w:sz w:val="28"/>
                <w:szCs w:val="28"/>
              </w:rPr>
              <w:t>本學程曾辦理</w:t>
            </w:r>
            <w:r w:rsidR="00A25E8E">
              <w:rPr>
                <w:rFonts w:eastAsia="標楷體" w:hint="eastAsia"/>
                <w:sz w:val="28"/>
                <w:szCs w:val="28"/>
              </w:rPr>
              <w:t>「</w:t>
            </w:r>
            <w:r w:rsidR="00A25E8E" w:rsidRPr="009559BC">
              <w:rPr>
                <w:rFonts w:ascii="標楷體" w:eastAsia="標楷體" w:hAnsi="標楷體" w:cs="Calibri" w:hint="eastAsia"/>
                <w:color w:val="000000"/>
                <w:sz w:val="28"/>
                <w:szCs w:val="28"/>
              </w:rPr>
              <w:t>高中教師如何因應12年國教，</w:t>
            </w:r>
            <w:r w:rsidR="00A25E8E" w:rsidRPr="007B3EDE">
              <w:rPr>
                <w:rFonts w:eastAsia="標楷體" w:hint="eastAsia"/>
                <w:sz w:val="28"/>
                <w:szCs w:val="28"/>
              </w:rPr>
              <w:t>在高中開設選修課程的路徑與方法</w:t>
            </w:r>
            <w:r w:rsidR="00A25E8E">
              <w:rPr>
                <w:rFonts w:eastAsia="標楷體" w:hint="eastAsia"/>
                <w:sz w:val="28"/>
                <w:szCs w:val="28"/>
              </w:rPr>
              <w:t>」</w:t>
            </w:r>
            <w:r>
              <w:rPr>
                <w:rFonts w:eastAsia="標楷體" w:hint="eastAsia"/>
                <w:sz w:val="28"/>
                <w:szCs w:val="28"/>
              </w:rPr>
              <w:t>、</w:t>
            </w:r>
            <w:r>
              <w:rPr>
                <w:rFonts w:eastAsia="標楷體" w:hint="eastAsia"/>
                <w:sz w:val="28"/>
                <w:szCs w:val="28"/>
              </w:rPr>
              <w:t>「</w:t>
            </w:r>
            <w:r w:rsidRPr="00562FE7">
              <w:rPr>
                <w:rFonts w:ascii="標楷體" w:eastAsia="標楷體" w:hAnsi="標楷體" w:cs="Calibri" w:hint="eastAsia"/>
                <w:color w:val="000000"/>
                <w:sz w:val="28"/>
                <w:szCs w:val="28"/>
              </w:rPr>
              <w:t>創意原理與設計：創意思考工具簡介</w:t>
            </w:r>
            <w:r>
              <w:rPr>
                <w:rFonts w:eastAsia="標楷體" w:hint="eastAsia"/>
                <w:sz w:val="28"/>
                <w:szCs w:val="28"/>
              </w:rPr>
              <w:t>」</w:t>
            </w:r>
            <w:r>
              <w:rPr>
                <w:rFonts w:eastAsia="標楷體" w:hint="eastAsia"/>
                <w:sz w:val="28"/>
                <w:szCs w:val="28"/>
              </w:rPr>
              <w:t>、</w:t>
            </w:r>
            <w:r>
              <w:rPr>
                <w:rFonts w:eastAsia="標楷體" w:hint="eastAsia"/>
                <w:sz w:val="28"/>
                <w:szCs w:val="28"/>
              </w:rPr>
              <w:t>「</w:t>
            </w:r>
            <w:r w:rsidRPr="007B3EDE">
              <w:rPr>
                <w:rFonts w:eastAsia="標楷體" w:hint="eastAsia"/>
                <w:sz w:val="28"/>
                <w:szCs w:val="28"/>
              </w:rPr>
              <w:t>松山文創園區、大稻埕歷史街區參訪活動</w:t>
            </w:r>
            <w:r>
              <w:rPr>
                <w:rFonts w:eastAsia="標楷體" w:hint="eastAsia"/>
                <w:sz w:val="28"/>
                <w:szCs w:val="28"/>
              </w:rPr>
              <w:t>」</w:t>
            </w:r>
            <w:r>
              <w:rPr>
                <w:rFonts w:eastAsia="標楷體" w:hint="eastAsia"/>
                <w:sz w:val="28"/>
                <w:szCs w:val="28"/>
              </w:rPr>
              <w:t>、</w:t>
            </w:r>
            <w:r>
              <w:rPr>
                <w:rFonts w:eastAsia="標楷體" w:hint="eastAsia"/>
                <w:sz w:val="28"/>
                <w:szCs w:val="28"/>
              </w:rPr>
              <w:t>「</w:t>
            </w:r>
            <w:r w:rsidRPr="007B3EDE">
              <w:rPr>
                <w:rFonts w:eastAsia="標楷體" w:hint="eastAsia"/>
                <w:sz w:val="28"/>
                <w:szCs w:val="28"/>
              </w:rPr>
              <w:t>海洋文創如何應用在教學</w:t>
            </w:r>
            <w:r>
              <w:rPr>
                <w:rFonts w:eastAsia="標楷體" w:hint="eastAsia"/>
                <w:sz w:val="28"/>
                <w:szCs w:val="28"/>
              </w:rPr>
              <w:t>」</w:t>
            </w:r>
            <w:r>
              <w:rPr>
                <w:rFonts w:eastAsia="標楷體" w:hint="eastAsia"/>
                <w:sz w:val="28"/>
                <w:szCs w:val="28"/>
              </w:rPr>
              <w:t>、</w:t>
            </w:r>
            <w:r>
              <w:rPr>
                <w:rFonts w:eastAsia="標楷體" w:hint="eastAsia"/>
                <w:sz w:val="28"/>
                <w:szCs w:val="28"/>
              </w:rPr>
              <w:t>「</w:t>
            </w:r>
            <w:r w:rsidRPr="007B3EDE">
              <w:rPr>
                <w:rFonts w:eastAsia="標楷體" w:hint="eastAsia"/>
                <w:sz w:val="28"/>
                <w:szCs w:val="28"/>
              </w:rPr>
              <w:t>基隆地方史課程之設計：史料發掘與運用</w:t>
            </w:r>
            <w:r>
              <w:rPr>
                <w:rFonts w:eastAsia="標楷體" w:hint="eastAsia"/>
                <w:sz w:val="28"/>
                <w:szCs w:val="28"/>
              </w:rPr>
              <w:t>」</w:t>
            </w:r>
            <w:r>
              <w:rPr>
                <w:rFonts w:eastAsia="標楷體" w:hint="eastAsia"/>
                <w:sz w:val="28"/>
                <w:szCs w:val="28"/>
              </w:rPr>
              <w:t>、</w:t>
            </w:r>
            <w:r>
              <w:rPr>
                <w:rFonts w:eastAsia="標楷體" w:hint="eastAsia"/>
                <w:sz w:val="28"/>
                <w:szCs w:val="28"/>
              </w:rPr>
              <w:t>「</w:t>
            </w:r>
            <w:r w:rsidRPr="007B3EDE">
              <w:rPr>
                <w:rFonts w:eastAsia="標楷體" w:hint="eastAsia"/>
                <w:sz w:val="28"/>
                <w:szCs w:val="28"/>
              </w:rPr>
              <w:t>基隆地方史課程之施行：史實建構與分析</w:t>
            </w:r>
            <w:r>
              <w:rPr>
                <w:rFonts w:eastAsia="標楷體" w:hint="eastAsia"/>
                <w:sz w:val="28"/>
                <w:szCs w:val="28"/>
              </w:rPr>
              <w:t>」</w:t>
            </w:r>
            <w:r>
              <w:rPr>
                <w:rFonts w:eastAsia="標楷體" w:hint="eastAsia"/>
                <w:sz w:val="28"/>
                <w:szCs w:val="28"/>
              </w:rPr>
              <w:t>、</w:t>
            </w:r>
            <w:r>
              <w:rPr>
                <w:rFonts w:eastAsia="標楷體" w:hint="eastAsia"/>
                <w:sz w:val="28"/>
                <w:szCs w:val="28"/>
              </w:rPr>
              <w:t>「</w:t>
            </w:r>
            <w:r w:rsidRPr="007B3EDE">
              <w:rPr>
                <w:rFonts w:eastAsia="標楷體" w:hint="eastAsia"/>
                <w:sz w:val="28"/>
                <w:szCs w:val="28"/>
              </w:rPr>
              <w:t>基隆市區史跡參訪</w:t>
            </w:r>
            <w:r>
              <w:rPr>
                <w:rFonts w:eastAsia="標楷體" w:hint="eastAsia"/>
                <w:sz w:val="28"/>
                <w:szCs w:val="28"/>
              </w:rPr>
              <w:t>」</w:t>
            </w:r>
            <w:r>
              <w:rPr>
                <w:rFonts w:eastAsia="標楷體" w:hint="eastAsia"/>
                <w:sz w:val="28"/>
                <w:szCs w:val="28"/>
              </w:rPr>
              <w:t>、</w:t>
            </w:r>
            <w:r>
              <w:rPr>
                <w:rFonts w:eastAsia="標楷體" w:hint="eastAsia"/>
                <w:sz w:val="28"/>
                <w:szCs w:val="28"/>
              </w:rPr>
              <w:t>「</w:t>
            </w:r>
            <w:r w:rsidRPr="007B3EDE">
              <w:rPr>
                <w:rFonts w:eastAsia="標楷體" w:hint="eastAsia"/>
                <w:sz w:val="28"/>
                <w:szCs w:val="28"/>
              </w:rPr>
              <w:t>教學活化期末分享會</w:t>
            </w:r>
            <w:r>
              <w:rPr>
                <w:rFonts w:eastAsia="標楷體" w:hint="eastAsia"/>
                <w:sz w:val="28"/>
                <w:szCs w:val="28"/>
              </w:rPr>
              <w:t>」</w:t>
            </w:r>
            <w:r w:rsidR="00A25E8E">
              <w:rPr>
                <w:rFonts w:eastAsia="標楷體" w:hint="eastAsia"/>
                <w:sz w:val="28"/>
                <w:szCs w:val="28"/>
              </w:rPr>
              <w:t>，</w:t>
            </w:r>
            <w:r w:rsidR="00A25E8E" w:rsidRPr="00562FE7">
              <w:rPr>
                <w:rFonts w:eastAsia="標楷體" w:hAnsi="標楷體" w:cs="Calibri" w:hint="eastAsia"/>
                <w:sz w:val="28"/>
                <w:szCs w:val="28"/>
              </w:rPr>
              <w:t>希望各科教師能將基隆在地文化融入課程設計中</w:t>
            </w:r>
            <w:r>
              <w:rPr>
                <w:rFonts w:eastAsia="標楷體" w:hAnsi="標楷體" w:cs="Calibri" w:hint="eastAsia"/>
                <w:sz w:val="28"/>
                <w:szCs w:val="28"/>
              </w:rPr>
              <w:t>，並</w:t>
            </w:r>
            <w:r w:rsidR="00A25E8E" w:rsidRPr="00562FE7">
              <w:rPr>
                <w:rFonts w:eastAsia="標楷體" w:hint="eastAsia"/>
                <w:sz w:val="28"/>
                <w:szCs w:val="28"/>
              </w:rPr>
              <w:t>使用有系統性、有效率的方法激發學生的創意</w:t>
            </w:r>
            <w:r>
              <w:rPr>
                <w:rFonts w:eastAsia="標楷體" w:hint="eastAsia"/>
                <w:sz w:val="28"/>
                <w:szCs w:val="28"/>
              </w:rPr>
              <w:t>，且進一步</w:t>
            </w:r>
            <w:r w:rsidR="00A25E8E" w:rsidRPr="00C57648">
              <w:rPr>
                <w:rFonts w:eastAsia="標楷體"/>
                <w:sz w:val="28"/>
                <w:szCs w:val="28"/>
              </w:rPr>
              <w:t>依照本身專業領</w:t>
            </w:r>
            <w:r w:rsidR="00A25E8E" w:rsidRPr="00C57648">
              <w:rPr>
                <w:rFonts w:eastAsia="標楷體"/>
                <w:sz w:val="28"/>
                <w:szCs w:val="28"/>
              </w:rPr>
              <w:lastRenderedPageBreak/>
              <w:t>域與擁有資源結合，在教學課綱中能有更多元的授課內容，以期能達到活化課程的目標。</w:t>
            </w:r>
          </w:p>
        </w:tc>
      </w:tr>
      <w:tr w:rsidR="00A25E8E" w:rsidRPr="007613BB" w:rsidTr="00A451FB">
        <w:trPr>
          <w:trHeight w:val="3544"/>
        </w:trPr>
        <w:tc>
          <w:tcPr>
            <w:tcW w:w="1951" w:type="dxa"/>
            <w:vAlign w:val="center"/>
          </w:tcPr>
          <w:p w:rsidR="00A25E8E" w:rsidRPr="0086662C" w:rsidRDefault="00A25E8E" w:rsidP="004E0E64">
            <w:pPr>
              <w:spacing w:line="0" w:lineRule="atLeast"/>
              <w:jc w:val="both"/>
              <w:rPr>
                <w:rFonts w:eastAsia="標楷體"/>
                <w:color w:val="000000"/>
                <w:sz w:val="32"/>
                <w:szCs w:val="32"/>
              </w:rPr>
            </w:pPr>
            <w:r w:rsidRPr="0086662C">
              <w:rPr>
                <w:rFonts w:eastAsia="標楷體"/>
                <w:color w:val="000000"/>
                <w:sz w:val="32"/>
                <w:szCs w:val="32"/>
              </w:rPr>
              <w:lastRenderedPageBreak/>
              <w:t>數位教材製作學程</w:t>
            </w:r>
            <w:r w:rsidRPr="0086662C">
              <w:rPr>
                <w:rFonts w:eastAsia="標楷體"/>
                <w:color w:val="000000"/>
                <w:sz w:val="32"/>
                <w:szCs w:val="32"/>
              </w:rPr>
              <w:t>(</w:t>
            </w:r>
            <w:r w:rsidRPr="0086662C">
              <w:rPr>
                <w:rFonts w:eastAsia="標楷體"/>
                <w:color w:val="000000"/>
                <w:sz w:val="32"/>
                <w:szCs w:val="32"/>
              </w:rPr>
              <w:t>線上課程</w:t>
            </w:r>
            <w:r w:rsidRPr="0086662C">
              <w:rPr>
                <w:rFonts w:eastAsia="標楷體"/>
                <w:color w:val="000000"/>
                <w:sz w:val="32"/>
                <w:szCs w:val="32"/>
              </w:rPr>
              <w:t>)/</w:t>
            </w:r>
            <w:r w:rsidRPr="0086662C">
              <w:rPr>
                <w:rFonts w:eastAsia="標楷體"/>
                <w:color w:val="000000"/>
                <w:sz w:val="32"/>
                <w:szCs w:val="32"/>
              </w:rPr>
              <w:t>臺灣海洋大學</w:t>
            </w:r>
          </w:p>
        </w:tc>
        <w:tc>
          <w:tcPr>
            <w:tcW w:w="11703" w:type="dxa"/>
            <w:shd w:val="clear" w:color="auto" w:fill="auto"/>
            <w:vAlign w:val="center"/>
          </w:tcPr>
          <w:p w:rsidR="0013631A" w:rsidRDefault="0013631A" w:rsidP="004E0E64">
            <w:pPr>
              <w:spacing w:line="0" w:lineRule="atLeast"/>
              <w:jc w:val="both"/>
              <w:rPr>
                <w:rFonts w:eastAsia="標楷體"/>
                <w:b/>
                <w:sz w:val="28"/>
                <w:szCs w:val="28"/>
              </w:rPr>
            </w:pPr>
          </w:p>
          <w:p w:rsidR="00A25E8E" w:rsidRDefault="00A25E8E" w:rsidP="004E0E64">
            <w:pPr>
              <w:spacing w:line="0" w:lineRule="atLeast"/>
              <w:jc w:val="both"/>
              <w:rPr>
                <w:rFonts w:eastAsia="標楷體"/>
                <w:b/>
                <w:sz w:val="28"/>
                <w:szCs w:val="28"/>
              </w:rPr>
            </w:pPr>
            <w:r w:rsidRPr="008F51A4">
              <w:rPr>
                <w:rFonts w:eastAsia="標楷體"/>
                <w:b/>
                <w:sz w:val="28"/>
                <w:szCs w:val="28"/>
              </w:rPr>
              <w:t>執行成果：</w:t>
            </w:r>
          </w:p>
          <w:p w:rsidR="00A25E8E" w:rsidRPr="008F51A4" w:rsidRDefault="00A25E8E" w:rsidP="001167E9">
            <w:pPr>
              <w:spacing w:line="400" w:lineRule="exact"/>
              <w:rPr>
                <w:rFonts w:eastAsia="標楷體"/>
                <w:sz w:val="28"/>
                <w:szCs w:val="28"/>
              </w:rPr>
            </w:pPr>
            <w:r w:rsidRPr="001167E9">
              <w:rPr>
                <w:rFonts w:eastAsia="標楷體" w:hint="eastAsia"/>
                <w:sz w:val="28"/>
                <w:szCs w:val="28"/>
              </w:rPr>
              <w:t>本次課程延續</w:t>
            </w:r>
            <w:r w:rsidRPr="001167E9">
              <w:rPr>
                <w:rFonts w:eastAsia="標楷體" w:hint="eastAsia"/>
                <w:sz w:val="28"/>
                <w:szCs w:val="28"/>
              </w:rPr>
              <w:t>103</w:t>
            </w:r>
            <w:r w:rsidRPr="001167E9">
              <w:rPr>
                <w:rFonts w:eastAsia="標楷體" w:hint="eastAsia"/>
                <w:sz w:val="28"/>
                <w:szCs w:val="28"/>
              </w:rPr>
              <w:t>學年度的課程編排方式，但請本校教師重新檢視及剪輯課程教學影片，如將課程內容精減，調整作業安排等細節。另外，本課程也新增一名教學助理於白天及晚間在教學網站的線上討論區即時回覆高中老師遇到的技術性問題，讓學習過程更加順利，本次課程大綱</w:t>
            </w:r>
            <w:r w:rsidR="0013631A" w:rsidRPr="001167E9">
              <w:rPr>
                <w:rFonts w:eastAsia="標楷體" w:hint="eastAsia"/>
                <w:sz w:val="28"/>
                <w:szCs w:val="28"/>
              </w:rPr>
              <w:t>包含</w:t>
            </w:r>
            <w:r w:rsidRPr="001167E9">
              <w:rPr>
                <w:rFonts w:eastAsia="標楷體" w:hint="eastAsia"/>
                <w:sz w:val="28"/>
                <w:szCs w:val="28"/>
              </w:rPr>
              <w:t>：</w:t>
            </w:r>
            <w:r w:rsidR="0013631A" w:rsidRPr="001167E9">
              <w:rPr>
                <w:rFonts w:eastAsia="標楷體" w:hint="eastAsia"/>
                <w:kern w:val="0"/>
                <w:sz w:val="28"/>
                <w:szCs w:val="28"/>
              </w:rPr>
              <w:t xml:space="preserve">Movie Maker </w:t>
            </w:r>
            <w:r w:rsidR="0013631A" w:rsidRPr="001167E9">
              <w:rPr>
                <w:rFonts w:eastAsia="標楷體" w:hint="eastAsia"/>
                <w:kern w:val="0"/>
                <w:sz w:val="28"/>
                <w:szCs w:val="28"/>
              </w:rPr>
              <w:t>操作及實作</w:t>
            </w:r>
            <w:r w:rsidR="0013631A" w:rsidRPr="001167E9">
              <w:rPr>
                <w:rFonts w:eastAsia="標楷體" w:hint="eastAsia"/>
                <w:kern w:val="0"/>
                <w:sz w:val="28"/>
                <w:szCs w:val="28"/>
              </w:rPr>
              <w:t>、</w:t>
            </w:r>
            <w:r w:rsidR="0013631A" w:rsidRPr="001167E9">
              <w:rPr>
                <w:rFonts w:eastAsia="標楷體" w:hint="eastAsia"/>
                <w:bCs/>
                <w:spacing w:val="20"/>
                <w:kern w:val="0"/>
                <w:sz w:val="28"/>
                <w:szCs w:val="28"/>
              </w:rPr>
              <w:t xml:space="preserve">Google </w:t>
            </w:r>
            <w:r w:rsidR="0013631A" w:rsidRPr="001167E9">
              <w:rPr>
                <w:rFonts w:eastAsia="標楷體" w:hint="eastAsia"/>
                <w:bCs/>
                <w:spacing w:val="20"/>
                <w:kern w:val="0"/>
                <w:sz w:val="28"/>
                <w:szCs w:val="28"/>
              </w:rPr>
              <w:t>軟體在數位教材設計的基本應用</w:t>
            </w:r>
            <w:r w:rsidR="0013631A" w:rsidRPr="001167E9">
              <w:rPr>
                <w:rFonts w:eastAsia="標楷體" w:hint="eastAsia"/>
                <w:bCs/>
                <w:spacing w:val="20"/>
                <w:kern w:val="0"/>
                <w:sz w:val="28"/>
                <w:szCs w:val="28"/>
              </w:rPr>
              <w:t>、</w:t>
            </w:r>
            <w:r w:rsidR="0013631A" w:rsidRPr="001167E9">
              <w:rPr>
                <w:rFonts w:eastAsia="標楷體" w:hint="eastAsia"/>
                <w:bCs/>
                <w:spacing w:val="20"/>
                <w:kern w:val="0"/>
                <w:sz w:val="28"/>
                <w:szCs w:val="28"/>
              </w:rPr>
              <w:t>雲端硬碟的使用</w:t>
            </w:r>
            <w:r w:rsidR="0013631A" w:rsidRPr="001167E9">
              <w:rPr>
                <w:rFonts w:eastAsia="標楷體" w:hint="eastAsia"/>
                <w:bCs/>
                <w:spacing w:val="20"/>
                <w:kern w:val="0"/>
                <w:sz w:val="28"/>
                <w:szCs w:val="28"/>
              </w:rPr>
              <w:t>、</w:t>
            </w:r>
            <w:r w:rsidR="0013631A" w:rsidRPr="001167E9">
              <w:rPr>
                <w:rFonts w:eastAsia="標楷體" w:hint="eastAsia"/>
                <w:bCs/>
                <w:spacing w:val="20"/>
                <w:kern w:val="0"/>
                <w:sz w:val="28"/>
                <w:szCs w:val="28"/>
              </w:rPr>
              <w:t>網路問卷的製作</w:t>
            </w:r>
            <w:r w:rsidR="0013631A" w:rsidRPr="001167E9">
              <w:rPr>
                <w:rFonts w:eastAsia="標楷體" w:hint="eastAsia"/>
                <w:bCs/>
                <w:spacing w:val="20"/>
                <w:kern w:val="0"/>
                <w:sz w:val="28"/>
                <w:szCs w:val="28"/>
              </w:rPr>
              <w:t>、</w:t>
            </w:r>
            <w:r w:rsidR="0013631A" w:rsidRPr="001167E9">
              <w:rPr>
                <w:rFonts w:eastAsia="標楷體" w:hint="eastAsia"/>
                <w:bCs/>
                <w:spacing w:val="20"/>
                <w:kern w:val="0"/>
                <w:sz w:val="28"/>
                <w:szCs w:val="28"/>
              </w:rPr>
              <w:t>多媒體資料的儲存與修改</w:t>
            </w:r>
            <w:r w:rsidR="0013631A" w:rsidRPr="001167E9">
              <w:rPr>
                <w:rFonts w:eastAsia="標楷體" w:hint="eastAsia"/>
                <w:bCs/>
                <w:spacing w:val="20"/>
                <w:kern w:val="0"/>
                <w:sz w:val="28"/>
                <w:szCs w:val="28"/>
              </w:rPr>
              <w:t>、</w:t>
            </w:r>
            <w:r w:rsidR="001167E9" w:rsidRPr="001167E9">
              <w:rPr>
                <w:rFonts w:eastAsia="標楷體" w:hint="eastAsia"/>
                <w:bCs/>
                <w:spacing w:val="20"/>
                <w:kern w:val="0"/>
                <w:sz w:val="28"/>
                <w:szCs w:val="28"/>
              </w:rPr>
              <w:t>數位影像基本概念</w:t>
            </w:r>
            <w:r w:rsidR="001167E9" w:rsidRPr="001167E9">
              <w:rPr>
                <w:rFonts w:eastAsia="標楷體" w:hint="eastAsia"/>
                <w:bCs/>
                <w:spacing w:val="20"/>
                <w:kern w:val="0"/>
                <w:sz w:val="28"/>
                <w:szCs w:val="28"/>
              </w:rPr>
              <w:t>、</w:t>
            </w:r>
            <w:r w:rsidR="001167E9" w:rsidRPr="001167E9">
              <w:rPr>
                <w:rFonts w:eastAsia="標楷體"/>
                <w:bCs/>
                <w:spacing w:val="20"/>
                <w:kern w:val="0"/>
                <w:sz w:val="28"/>
                <w:szCs w:val="28"/>
              </w:rPr>
              <w:t>PhotoImpact</w:t>
            </w:r>
            <w:r w:rsidR="001167E9" w:rsidRPr="001167E9">
              <w:rPr>
                <w:rFonts w:eastAsia="標楷體" w:hint="eastAsia"/>
                <w:bCs/>
                <w:spacing w:val="20"/>
                <w:kern w:val="0"/>
                <w:sz w:val="28"/>
                <w:szCs w:val="28"/>
              </w:rPr>
              <w:t>、</w:t>
            </w:r>
            <w:r w:rsidR="001167E9" w:rsidRPr="001167E9">
              <w:rPr>
                <w:rFonts w:eastAsia="標楷體"/>
                <w:bCs/>
                <w:spacing w:val="20"/>
                <w:kern w:val="0"/>
                <w:sz w:val="28"/>
                <w:szCs w:val="28"/>
              </w:rPr>
              <w:t>SketchUp</w:t>
            </w:r>
            <w:r w:rsidR="001167E9">
              <w:rPr>
                <w:rFonts w:eastAsia="標楷體" w:hint="eastAsia"/>
                <w:bCs/>
                <w:spacing w:val="20"/>
                <w:kern w:val="0"/>
                <w:sz w:val="28"/>
                <w:szCs w:val="28"/>
              </w:rPr>
              <w:t>、</w:t>
            </w:r>
            <w:r w:rsidR="001167E9">
              <w:rPr>
                <w:rFonts w:eastAsia="標楷體" w:hint="eastAsia"/>
                <w:bCs/>
                <w:spacing w:val="20"/>
                <w:kern w:val="0"/>
                <w:sz w:val="28"/>
                <w:szCs w:val="28"/>
              </w:rPr>
              <w:t>PowerPoint</w:t>
            </w:r>
            <w:r w:rsidR="001167E9">
              <w:rPr>
                <w:rFonts w:eastAsia="標楷體" w:hint="eastAsia"/>
                <w:bCs/>
                <w:spacing w:val="20"/>
                <w:kern w:val="0"/>
                <w:sz w:val="28"/>
                <w:szCs w:val="28"/>
              </w:rPr>
              <w:t>、</w:t>
            </w:r>
            <w:r w:rsidR="001167E9" w:rsidRPr="001167E9">
              <w:rPr>
                <w:rFonts w:eastAsia="標楷體" w:hint="eastAsia"/>
                <w:bCs/>
                <w:spacing w:val="20"/>
                <w:kern w:val="0"/>
                <w:sz w:val="28"/>
                <w:szCs w:val="28"/>
              </w:rPr>
              <w:t>Visio</w:t>
            </w:r>
            <w:r w:rsidR="001167E9">
              <w:rPr>
                <w:rFonts w:eastAsia="標楷體" w:hint="eastAsia"/>
                <w:bCs/>
                <w:spacing w:val="20"/>
                <w:kern w:val="0"/>
                <w:sz w:val="28"/>
                <w:szCs w:val="28"/>
              </w:rPr>
              <w:t>、</w:t>
            </w:r>
            <w:r w:rsidR="001167E9" w:rsidRPr="001167E9">
              <w:rPr>
                <w:rFonts w:eastAsia="標楷體" w:hint="eastAsia"/>
                <w:bCs/>
                <w:spacing w:val="20"/>
                <w:kern w:val="0"/>
                <w:sz w:val="28"/>
                <w:szCs w:val="28"/>
              </w:rPr>
              <w:t>Prezi</w:t>
            </w:r>
            <w:r w:rsidR="001167E9">
              <w:rPr>
                <w:rFonts w:eastAsia="標楷體" w:hint="eastAsia"/>
                <w:bCs/>
                <w:spacing w:val="20"/>
                <w:kern w:val="0"/>
                <w:sz w:val="28"/>
                <w:szCs w:val="28"/>
              </w:rPr>
              <w:t>等。</w:t>
            </w:r>
          </w:p>
        </w:tc>
      </w:tr>
    </w:tbl>
    <w:p w:rsidR="00A25E8E" w:rsidRPr="00DE5F2F" w:rsidRDefault="00A25E8E" w:rsidP="00A25E8E">
      <w:pPr>
        <w:spacing w:afterLines="100" w:after="360" w:line="0" w:lineRule="atLeast"/>
        <w:rPr>
          <w:rFonts w:ascii="Arial" w:eastAsia="標楷體" w:hAnsi="Arial" w:cs="Arial"/>
          <w:sz w:val="40"/>
          <w:szCs w:val="40"/>
        </w:rPr>
      </w:pPr>
    </w:p>
    <w:p w:rsidR="00A25E8E" w:rsidRPr="008B55AB" w:rsidRDefault="00A25E8E" w:rsidP="00A25E8E">
      <w:pPr>
        <w:spacing w:afterLines="100" w:after="360" w:line="0" w:lineRule="atLeast"/>
        <w:rPr>
          <w:rFonts w:ascii="Arial" w:eastAsia="標楷體" w:hAnsi="Arial" w:cs="Arial"/>
          <w:b/>
          <w:sz w:val="40"/>
          <w:szCs w:val="40"/>
        </w:rPr>
      </w:pPr>
      <w:r w:rsidRPr="008B55AB">
        <w:rPr>
          <w:rFonts w:ascii="Arial" w:eastAsia="標楷體" w:hAnsi="Arial" w:cs="Arial" w:hint="eastAsia"/>
          <w:b/>
          <w:sz w:val="40"/>
          <w:szCs w:val="40"/>
        </w:rPr>
        <w:t>三、學生學習方案</w:t>
      </w:r>
    </w:p>
    <w:tbl>
      <w:tblPr>
        <w:tblW w:w="13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703"/>
      </w:tblGrid>
      <w:tr w:rsidR="00A25E8E" w:rsidRPr="007613BB" w:rsidTr="004E0E64">
        <w:tc>
          <w:tcPr>
            <w:tcW w:w="1951" w:type="dxa"/>
            <w:shd w:val="clear" w:color="auto" w:fill="F2DBDB"/>
            <w:vAlign w:val="center"/>
          </w:tcPr>
          <w:p w:rsidR="00A25E8E" w:rsidRPr="000D27BE" w:rsidRDefault="00A25E8E" w:rsidP="004E0E64">
            <w:pPr>
              <w:spacing w:line="0" w:lineRule="atLeast"/>
              <w:jc w:val="center"/>
              <w:rPr>
                <w:rFonts w:eastAsia="標楷體"/>
                <w:b/>
                <w:sz w:val="28"/>
              </w:rPr>
            </w:pPr>
            <w:r w:rsidRPr="000D27BE">
              <w:rPr>
                <w:rFonts w:eastAsia="標楷體"/>
                <w:b/>
                <w:sz w:val="28"/>
              </w:rPr>
              <w:t>子計畫名稱</w:t>
            </w:r>
            <w:r w:rsidRPr="000D27BE">
              <w:rPr>
                <w:rFonts w:eastAsia="標楷體"/>
                <w:b/>
                <w:sz w:val="28"/>
              </w:rPr>
              <w:t>/</w:t>
            </w:r>
            <w:r w:rsidRPr="000D27BE">
              <w:rPr>
                <w:rFonts w:eastAsia="標楷體"/>
                <w:b/>
                <w:sz w:val="28"/>
              </w:rPr>
              <w:t>提出方案大學</w:t>
            </w:r>
          </w:p>
        </w:tc>
        <w:tc>
          <w:tcPr>
            <w:tcW w:w="11703" w:type="dxa"/>
            <w:shd w:val="clear" w:color="auto" w:fill="F2DBDB"/>
            <w:vAlign w:val="center"/>
          </w:tcPr>
          <w:p w:rsidR="00A25E8E" w:rsidRPr="007613BB" w:rsidRDefault="00A25E8E" w:rsidP="004E0E64">
            <w:pPr>
              <w:spacing w:line="0" w:lineRule="atLeast"/>
              <w:jc w:val="center"/>
              <w:rPr>
                <w:rFonts w:eastAsia="標楷體"/>
                <w:b/>
                <w:sz w:val="28"/>
                <w:szCs w:val="28"/>
              </w:rPr>
            </w:pPr>
            <w:r w:rsidRPr="007613BB">
              <w:rPr>
                <w:rFonts w:eastAsia="標楷體"/>
                <w:b/>
                <w:sz w:val="28"/>
                <w:szCs w:val="28"/>
              </w:rPr>
              <w:t>執行成果簡要說明</w:t>
            </w:r>
            <w:r w:rsidRPr="007613BB">
              <w:rPr>
                <w:rFonts w:eastAsia="標楷體"/>
                <w:b/>
                <w:sz w:val="28"/>
                <w:szCs w:val="28"/>
              </w:rPr>
              <w:t>(</w:t>
            </w:r>
            <w:r w:rsidRPr="007613BB">
              <w:rPr>
                <w:rFonts w:eastAsia="標楷體"/>
                <w:b/>
                <w:sz w:val="28"/>
                <w:szCs w:val="28"/>
              </w:rPr>
              <w:t>含重要數據</w:t>
            </w:r>
            <w:r w:rsidRPr="007613BB">
              <w:rPr>
                <w:rFonts w:eastAsia="標楷體"/>
                <w:b/>
                <w:sz w:val="28"/>
                <w:szCs w:val="28"/>
              </w:rPr>
              <w:t>)</w:t>
            </w:r>
          </w:p>
        </w:tc>
      </w:tr>
      <w:tr w:rsidR="00A25E8E" w:rsidRPr="007613BB" w:rsidTr="004E0E64">
        <w:trPr>
          <w:trHeight w:val="1266"/>
        </w:trPr>
        <w:tc>
          <w:tcPr>
            <w:tcW w:w="1951" w:type="dxa"/>
            <w:vAlign w:val="center"/>
          </w:tcPr>
          <w:p w:rsidR="00A25E8E" w:rsidRPr="000D27BE" w:rsidRDefault="00A25E8E" w:rsidP="004E0E64">
            <w:pPr>
              <w:spacing w:line="0" w:lineRule="atLeast"/>
              <w:jc w:val="both"/>
              <w:rPr>
                <w:rFonts w:eastAsia="標楷體"/>
                <w:color w:val="000000"/>
                <w:sz w:val="32"/>
                <w:szCs w:val="32"/>
              </w:rPr>
            </w:pPr>
            <w:r w:rsidRPr="000D27BE">
              <w:rPr>
                <w:rFonts w:eastAsia="標楷體"/>
                <w:color w:val="000000"/>
                <w:sz w:val="32"/>
                <w:szCs w:val="32"/>
              </w:rPr>
              <w:t>海洋科學營</w:t>
            </w:r>
            <w:r w:rsidRPr="000D27BE">
              <w:rPr>
                <w:rFonts w:eastAsia="標楷體"/>
                <w:color w:val="000000"/>
                <w:sz w:val="32"/>
                <w:szCs w:val="32"/>
              </w:rPr>
              <w:t>/</w:t>
            </w:r>
            <w:r w:rsidRPr="000D27BE">
              <w:rPr>
                <w:rFonts w:eastAsia="標楷體"/>
                <w:color w:val="000000"/>
                <w:sz w:val="32"/>
                <w:szCs w:val="32"/>
              </w:rPr>
              <w:t>臺灣海洋大學</w:t>
            </w:r>
          </w:p>
        </w:tc>
        <w:tc>
          <w:tcPr>
            <w:tcW w:w="11703" w:type="dxa"/>
            <w:shd w:val="clear" w:color="auto" w:fill="auto"/>
            <w:vAlign w:val="center"/>
          </w:tcPr>
          <w:p w:rsidR="00A25E8E" w:rsidRPr="00234234" w:rsidRDefault="00A25E8E" w:rsidP="004E0E64">
            <w:pPr>
              <w:spacing w:line="0" w:lineRule="atLeast"/>
              <w:ind w:left="1450" w:hangingChars="518" w:hanging="1450"/>
              <w:jc w:val="both"/>
              <w:rPr>
                <w:rFonts w:eastAsia="標楷體"/>
                <w:sz w:val="28"/>
                <w:szCs w:val="28"/>
              </w:rPr>
            </w:pPr>
          </w:p>
          <w:p w:rsidR="00A25E8E" w:rsidRPr="007613BB" w:rsidRDefault="00A25E8E" w:rsidP="004E0E64">
            <w:pPr>
              <w:spacing w:line="0" w:lineRule="atLeast"/>
              <w:jc w:val="both"/>
              <w:rPr>
                <w:rFonts w:eastAsia="標楷體"/>
                <w:sz w:val="28"/>
                <w:szCs w:val="28"/>
                <w:highlight w:val="yellow"/>
              </w:rPr>
            </w:pPr>
            <w:r w:rsidRPr="00234234">
              <w:rPr>
                <w:rFonts w:eastAsia="標楷體"/>
                <w:b/>
                <w:sz w:val="28"/>
                <w:szCs w:val="28"/>
              </w:rPr>
              <w:t>執行成果：</w:t>
            </w:r>
          </w:p>
          <w:p w:rsidR="00A25E8E" w:rsidRPr="007F1737" w:rsidRDefault="00A25E8E" w:rsidP="004928DC">
            <w:pPr>
              <w:numPr>
                <w:ilvl w:val="0"/>
                <w:numId w:val="37"/>
              </w:numPr>
              <w:adjustRightInd w:val="0"/>
              <w:snapToGrid w:val="0"/>
              <w:spacing w:afterLines="50" w:after="180"/>
              <w:ind w:left="429" w:hanging="466"/>
              <w:rPr>
                <w:rFonts w:ascii="標楷體" w:eastAsia="標楷體" w:hAnsi="標楷體"/>
                <w:sz w:val="28"/>
                <w:szCs w:val="28"/>
              </w:rPr>
            </w:pPr>
            <w:r w:rsidRPr="007F1737">
              <w:rPr>
                <w:rFonts w:ascii="標楷體" w:eastAsia="標楷體" w:hAnsi="標楷體"/>
                <w:sz w:val="28"/>
                <w:szCs w:val="28"/>
              </w:rPr>
              <w:t>為促進高中生具備海洋觀，</w:t>
            </w:r>
            <w:r w:rsidRPr="007F1737">
              <w:rPr>
                <w:rFonts w:ascii="標楷體" w:eastAsia="標楷體" w:hAnsi="標楷體" w:hint="eastAsia"/>
                <w:sz w:val="28"/>
                <w:szCs w:val="28"/>
              </w:rPr>
              <w:t>本校</w:t>
            </w:r>
            <w:r w:rsidRPr="007F1737">
              <w:rPr>
                <w:rFonts w:ascii="標楷體" w:eastAsia="標楷體" w:hAnsi="標楷體"/>
                <w:sz w:val="28"/>
                <w:szCs w:val="28"/>
              </w:rPr>
              <w:t>舉辦「海洋科學營」，希望透過課程活動及參訪體驗，讓學生對於海洋及海洋相關產業與學術研究領域有更深層的認識。</w:t>
            </w:r>
          </w:p>
          <w:p w:rsidR="00A25E8E" w:rsidRPr="007F1737" w:rsidRDefault="00A25E8E" w:rsidP="004928DC">
            <w:pPr>
              <w:numPr>
                <w:ilvl w:val="0"/>
                <w:numId w:val="37"/>
              </w:numPr>
              <w:adjustRightInd w:val="0"/>
              <w:snapToGrid w:val="0"/>
              <w:spacing w:afterLines="50" w:after="180"/>
              <w:ind w:left="429" w:hanging="466"/>
              <w:rPr>
                <w:rFonts w:ascii="標楷體" w:eastAsia="標楷體" w:hAnsi="標楷體"/>
                <w:sz w:val="28"/>
                <w:szCs w:val="28"/>
              </w:rPr>
            </w:pPr>
            <w:r w:rsidRPr="007F1737">
              <w:rPr>
                <w:rFonts w:ascii="標楷體" w:eastAsia="標楷體" w:hAnsi="標楷體" w:hint="eastAsia"/>
                <w:sz w:val="28"/>
                <w:szCs w:val="28"/>
              </w:rPr>
              <w:t>該營隊規劃</w:t>
            </w:r>
            <w:r w:rsidRPr="007F1737">
              <w:rPr>
                <w:rFonts w:ascii="標楷體" w:eastAsia="標楷體" w:hAnsi="標楷體"/>
                <w:sz w:val="28"/>
                <w:szCs w:val="28"/>
              </w:rPr>
              <w:t>內容包括</w:t>
            </w:r>
            <w:r w:rsidRPr="007F1737">
              <w:rPr>
                <w:rFonts w:ascii="標楷體" w:eastAsia="標楷體" w:hAnsi="標楷體" w:hint="eastAsia"/>
                <w:sz w:val="28"/>
                <w:szCs w:val="28"/>
              </w:rPr>
              <w:t>海洋專業課</w:t>
            </w:r>
            <w:r w:rsidRPr="007F1737">
              <w:rPr>
                <w:rFonts w:ascii="標楷體" w:eastAsia="標楷體" w:hAnsi="標楷體"/>
                <w:sz w:val="28"/>
                <w:szCs w:val="28"/>
              </w:rPr>
              <w:t>程</w:t>
            </w:r>
            <w:r w:rsidRPr="007F1737">
              <w:rPr>
                <w:rFonts w:ascii="標楷體" w:eastAsia="標楷體" w:hAnsi="標楷體" w:hint="eastAsia"/>
                <w:sz w:val="28"/>
                <w:szCs w:val="28"/>
              </w:rPr>
              <w:t>、實地</w:t>
            </w:r>
            <w:r w:rsidRPr="007F1737">
              <w:rPr>
                <w:rFonts w:ascii="標楷體" w:eastAsia="標楷體" w:hAnsi="標楷體"/>
                <w:sz w:val="28"/>
                <w:szCs w:val="28"/>
              </w:rPr>
              <w:t>參訪、體驗活動及實作，包含海洋魚類、海洋養殖、海洋食品、海洋科技及海洋運輸等主題，希望培育學生多元智能及激盪對多種議題的興趣，促進大學與高中學生間知能傳遞及實際互動交流，同時達成區域交流之目的。</w:t>
            </w:r>
          </w:p>
          <w:p w:rsidR="00A25E8E" w:rsidRPr="00C5329C" w:rsidRDefault="00A25E8E" w:rsidP="00A451FB">
            <w:pPr>
              <w:numPr>
                <w:ilvl w:val="0"/>
                <w:numId w:val="37"/>
              </w:numPr>
              <w:adjustRightInd w:val="0"/>
              <w:snapToGrid w:val="0"/>
              <w:spacing w:afterLines="50" w:after="180"/>
              <w:ind w:left="429" w:hanging="466"/>
              <w:rPr>
                <w:rFonts w:eastAsia="標楷體"/>
                <w:b/>
                <w:sz w:val="28"/>
                <w:szCs w:val="28"/>
              </w:rPr>
            </w:pPr>
            <w:r w:rsidRPr="007F1737">
              <w:rPr>
                <w:rFonts w:ascii="標楷體" w:eastAsia="標楷體" w:hAnsi="標楷體"/>
                <w:sz w:val="28"/>
                <w:szCs w:val="28"/>
              </w:rPr>
              <w:t>為期三天的活動，以海洋大學為整個活動主要的場域，針對海洋魚類、養殖、食品、科技及運輸等主題，安排課程、參訪、體驗活動與實作，並透過特色研究室的參訪，讓學生進一部認識海洋的相關產業發展，包括參訪操船模擬機，體驗船長的工作；參觀水生動物實驗中心，了解臺灣養殖業的發展與前景；到食品工程館，認識臺灣加工食品及罐頭的製作過程。另外，還安排參訪</w:t>
            </w:r>
            <w:r w:rsidRPr="007F1737">
              <w:rPr>
                <w:rFonts w:ascii="標楷體" w:eastAsia="標楷體" w:hAnsi="標楷體" w:hint="eastAsia"/>
                <w:sz w:val="28"/>
                <w:szCs w:val="28"/>
              </w:rPr>
              <w:t>國立</w:t>
            </w:r>
            <w:r w:rsidRPr="007F1737">
              <w:rPr>
                <w:rFonts w:ascii="標楷體" w:eastAsia="標楷體" w:hAnsi="標楷體"/>
                <w:sz w:val="28"/>
                <w:szCs w:val="28"/>
              </w:rPr>
              <w:t>海洋科技博物館，深入探訪海洋的奧秘。</w:t>
            </w:r>
          </w:p>
        </w:tc>
      </w:tr>
      <w:tr w:rsidR="00A25E8E" w:rsidRPr="007613BB" w:rsidTr="004E0E64">
        <w:trPr>
          <w:trHeight w:val="1266"/>
        </w:trPr>
        <w:tc>
          <w:tcPr>
            <w:tcW w:w="1951" w:type="dxa"/>
            <w:vAlign w:val="center"/>
          </w:tcPr>
          <w:p w:rsidR="00A25E8E" w:rsidRPr="000D27BE" w:rsidRDefault="00A25E8E" w:rsidP="004E0E64">
            <w:pPr>
              <w:spacing w:line="0" w:lineRule="atLeast"/>
              <w:jc w:val="both"/>
              <w:rPr>
                <w:rFonts w:eastAsia="標楷體"/>
                <w:color w:val="000000"/>
                <w:sz w:val="32"/>
                <w:szCs w:val="32"/>
              </w:rPr>
            </w:pPr>
            <w:r w:rsidRPr="000D27BE">
              <w:rPr>
                <w:rFonts w:eastAsia="標楷體"/>
                <w:color w:val="000000"/>
                <w:sz w:val="32"/>
                <w:szCs w:val="32"/>
              </w:rPr>
              <w:t>領袖菁英培育營</w:t>
            </w:r>
            <w:r w:rsidRPr="000D27BE">
              <w:rPr>
                <w:rFonts w:eastAsia="標楷體"/>
                <w:color w:val="000000"/>
                <w:sz w:val="32"/>
                <w:szCs w:val="32"/>
              </w:rPr>
              <w:t>/</w:t>
            </w:r>
            <w:r w:rsidRPr="000D27BE">
              <w:rPr>
                <w:rFonts w:eastAsia="標楷體"/>
                <w:color w:val="000000"/>
                <w:sz w:val="32"/>
                <w:szCs w:val="32"/>
              </w:rPr>
              <w:t>臺灣海洋大學</w:t>
            </w:r>
          </w:p>
        </w:tc>
        <w:tc>
          <w:tcPr>
            <w:tcW w:w="11703" w:type="dxa"/>
            <w:shd w:val="clear" w:color="auto" w:fill="auto"/>
            <w:vAlign w:val="center"/>
          </w:tcPr>
          <w:p w:rsidR="00A25E8E" w:rsidRDefault="00A25E8E" w:rsidP="004E0E64">
            <w:pPr>
              <w:spacing w:line="0" w:lineRule="atLeast"/>
              <w:jc w:val="both"/>
              <w:rPr>
                <w:rFonts w:eastAsia="標楷體"/>
                <w:b/>
                <w:sz w:val="28"/>
                <w:szCs w:val="28"/>
              </w:rPr>
            </w:pPr>
          </w:p>
          <w:p w:rsidR="00A25E8E" w:rsidRDefault="00A25E8E" w:rsidP="004E0E64">
            <w:pPr>
              <w:spacing w:line="0" w:lineRule="atLeast"/>
              <w:jc w:val="both"/>
              <w:rPr>
                <w:rFonts w:eastAsia="標楷體"/>
                <w:b/>
                <w:sz w:val="28"/>
                <w:szCs w:val="28"/>
              </w:rPr>
            </w:pPr>
            <w:r w:rsidRPr="00234234">
              <w:rPr>
                <w:rFonts w:eastAsia="標楷體"/>
                <w:b/>
                <w:sz w:val="28"/>
                <w:szCs w:val="28"/>
              </w:rPr>
              <w:t>執行成果：</w:t>
            </w:r>
          </w:p>
          <w:p w:rsidR="00A25E8E" w:rsidRPr="00E44849" w:rsidRDefault="00A25E8E" w:rsidP="004E0E64">
            <w:pPr>
              <w:spacing w:line="0" w:lineRule="atLeast"/>
              <w:jc w:val="both"/>
              <w:rPr>
                <w:rFonts w:ascii="標楷體" w:eastAsia="標楷體" w:hAnsi="標楷體"/>
                <w:color w:val="333333"/>
                <w:sz w:val="28"/>
                <w:szCs w:val="28"/>
              </w:rPr>
            </w:pPr>
            <w:r w:rsidRPr="00E44849">
              <w:rPr>
                <w:rFonts w:ascii="MS Gothic" w:eastAsia="標楷體" w:hAnsi="MS Gothic" w:cs="MS Gothic"/>
                <w:color w:val="333333"/>
                <w:sz w:val="28"/>
                <w:szCs w:val="28"/>
              </w:rPr>
              <w:t>​​</w:t>
            </w:r>
            <w:r>
              <w:rPr>
                <w:rFonts w:ascii="標楷體" w:eastAsia="標楷體" w:hAnsi="標楷體" w:hint="eastAsia"/>
                <w:color w:val="333333"/>
                <w:sz w:val="28"/>
                <w:szCs w:val="28"/>
              </w:rPr>
              <w:t>為</w:t>
            </w:r>
            <w:r w:rsidRPr="00E44849">
              <w:rPr>
                <w:rFonts w:ascii="標楷體" w:eastAsia="標楷體" w:hAnsi="標楷體" w:hint="eastAsia"/>
                <w:color w:val="333333"/>
                <w:sz w:val="28"/>
                <w:szCs w:val="28"/>
              </w:rPr>
              <w:t>配合</w:t>
            </w:r>
            <w:r w:rsidRPr="00E44849">
              <w:rPr>
                <w:rFonts w:ascii="MS Gothic" w:eastAsia="MS Gothic" w:hAnsi="MS Gothic" w:cs="MS Gothic" w:hint="eastAsia"/>
                <w:color w:val="333333"/>
                <w:sz w:val="28"/>
                <w:szCs w:val="28"/>
              </w:rPr>
              <w:t>​​​</w:t>
            </w:r>
            <w:r w:rsidRPr="00E44849">
              <w:rPr>
                <w:rFonts w:ascii="標楷體" w:eastAsia="標楷體" w:hAnsi="標楷體"/>
                <w:color w:val="333333"/>
                <w:sz w:val="28"/>
                <w:szCs w:val="28"/>
              </w:rPr>
              <w:t>12</w:t>
            </w:r>
            <w:r w:rsidRPr="00E44849">
              <w:rPr>
                <w:rFonts w:ascii="標楷體" w:eastAsia="標楷體" w:hAnsi="標楷體" w:hint="eastAsia"/>
                <w:color w:val="333333"/>
                <w:sz w:val="28"/>
                <w:szCs w:val="28"/>
              </w:rPr>
              <w:t>年國教的推動，培育擁有多元知能的學生，啟發其對各種議題的學習動機，以協助學生完成高中階段的學習目標。讓學生藉由「做中學」整合其既有知識，並透過營隊規劃的主題式的學習活動，提升學生的學習意願，培養其自主學習及探索知識的學習態度。</w:t>
            </w:r>
            <w:r>
              <w:rPr>
                <w:rFonts w:ascii="標楷體" w:eastAsia="標楷體" w:hAnsi="標楷體" w:hint="eastAsia"/>
                <w:color w:val="333333"/>
                <w:sz w:val="28"/>
                <w:szCs w:val="28"/>
              </w:rPr>
              <w:t>本活動參與對象為大基隆地區</w:t>
            </w:r>
            <w:r w:rsidRPr="00E44849">
              <w:rPr>
                <w:rFonts w:ascii="標楷體" w:eastAsia="標楷體" w:hAnsi="標楷體" w:hint="eastAsia"/>
                <w:color w:val="333333"/>
                <w:sz w:val="28"/>
                <w:szCs w:val="28"/>
              </w:rPr>
              <w:t>在校成績表現優異之高一、高二學生</w:t>
            </w:r>
            <w:r>
              <w:rPr>
                <w:rFonts w:ascii="標楷體" w:eastAsia="標楷體" w:hAnsi="標楷體" w:hint="eastAsia"/>
                <w:color w:val="333333"/>
                <w:sz w:val="28"/>
                <w:szCs w:val="28"/>
              </w:rPr>
              <w:t>，由本校航運管理系學生協辦。本營隊希望</w:t>
            </w:r>
            <w:r w:rsidRPr="00E44849">
              <w:rPr>
                <w:rFonts w:ascii="標楷體" w:eastAsia="標楷體" w:hAnsi="標楷體" w:hint="eastAsia"/>
                <w:color w:val="333333"/>
                <w:sz w:val="28"/>
                <w:szCs w:val="28"/>
              </w:rPr>
              <w:t>讓學生在課業之餘，學習</w:t>
            </w:r>
            <w:r>
              <w:rPr>
                <w:rFonts w:ascii="標楷體" w:eastAsia="標楷體" w:hAnsi="標楷體" w:hint="eastAsia"/>
                <w:color w:val="333333"/>
                <w:sz w:val="28"/>
                <w:szCs w:val="28"/>
              </w:rPr>
              <w:t>課本以外的</w:t>
            </w:r>
            <w:r w:rsidRPr="00E44849">
              <w:rPr>
                <w:rFonts w:ascii="標楷體" w:eastAsia="標楷體" w:hAnsi="標楷體" w:hint="eastAsia"/>
                <w:color w:val="333333"/>
                <w:sz w:val="28"/>
                <w:szCs w:val="28"/>
              </w:rPr>
              <w:t>知</w:t>
            </w:r>
            <w:r>
              <w:rPr>
                <w:rFonts w:ascii="標楷體" w:eastAsia="標楷體" w:hAnsi="標楷體" w:hint="eastAsia"/>
                <w:color w:val="333333"/>
                <w:sz w:val="28"/>
                <w:szCs w:val="28"/>
              </w:rPr>
              <w:t>能，因此辦理室內講座及戶外活動，如</w:t>
            </w:r>
            <w:r w:rsidRPr="00E44849">
              <w:rPr>
                <w:rFonts w:ascii="標楷體" w:eastAsia="標楷體" w:hAnsi="標楷體" w:hint="eastAsia"/>
                <w:color w:val="333333"/>
                <w:sz w:val="28"/>
                <w:szCs w:val="28"/>
              </w:rPr>
              <w:t>獨立思考能力講座</w:t>
            </w:r>
            <w:r>
              <w:rPr>
                <w:rFonts w:ascii="標楷體" w:eastAsia="標楷體" w:hAnsi="標楷體" w:hint="eastAsia"/>
                <w:color w:val="333333"/>
                <w:sz w:val="28"/>
                <w:szCs w:val="28"/>
              </w:rPr>
              <w:t>、</w:t>
            </w:r>
            <w:r w:rsidRPr="00E44849">
              <w:rPr>
                <w:rFonts w:ascii="標楷體" w:eastAsia="標楷體" w:hAnsi="標楷體" w:hint="eastAsia"/>
                <w:color w:val="333333"/>
                <w:sz w:val="28"/>
                <w:szCs w:val="28"/>
              </w:rPr>
              <w:t>分析能力</w:t>
            </w:r>
            <w:r>
              <w:rPr>
                <w:rFonts w:ascii="標楷體" w:eastAsia="標楷體" w:hAnsi="標楷體" w:hint="eastAsia"/>
                <w:color w:val="333333"/>
                <w:sz w:val="28"/>
                <w:szCs w:val="28"/>
              </w:rPr>
              <w:t>－</w:t>
            </w:r>
            <w:r w:rsidRPr="00E44849">
              <w:rPr>
                <w:rFonts w:ascii="標楷體" w:eastAsia="標楷體" w:hAnsi="標楷體" w:hint="eastAsia"/>
                <w:color w:val="333333"/>
                <w:sz w:val="28"/>
                <w:szCs w:val="28"/>
              </w:rPr>
              <w:t>密室逃脫</w:t>
            </w:r>
            <w:r>
              <w:rPr>
                <w:rFonts w:ascii="標楷體" w:eastAsia="標楷體" w:hAnsi="標楷體" w:hint="eastAsia"/>
                <w:color w:val="333333"/>
                <w:sz w:val="28"/>
                <w:szCs w:val="28"/>
              </w:rPr>
              <w:t>遊戲、</w:t>
            </w:r>
            <w:r w:rsidRPr="00E44849">
              <w:rPr>
                <w:rFonts w:ascii="標楷體" w:eastAsia="標楷體" w:hAnsi="標楷體" w:hint="eastAsia"/>
                <w:color w:val="333333"/>
                <w:sz w:val="28"/>
                <w:szCs w:val="28"/>
              </w:rPr>
              <w:t>領導能力與團隊溝通講座</w:t>
            </w:r>
            <w:r>
              <w:rPr>
                <w:rFonts w:ascii="標楷體" w:eastAsia="標楷體" w:hAnsi="標楷體" w:hint="eastAsia"/>
                <w:color w:val="333333"/>
                <w:sz w:val="28"/>
                <w:szCs w:val="28"/>
              </w:rPr>
              <w:t>、水上</w:t>
            </w:r>
            <w:r w:rsidRPr="00E44849">
              <w:rPr>
                <w:rFonts w:ascii="標楷體" w:eastAsia="標楷體" w:hAnsi="標楷體" w:hint="eastAsia"/>
                <w:color w:val="333333"/>
                <w:sz w:val="28"/>
                <w:szCs w:val="28"/>
              </w:rPr>
              <w:t>團隊精神與合作</w:t>
            </w:r>
            <w:r>
              <w:rPr>
                <w:rFonts w:ascii="標楷體" w:eastAsia="標楷體" w:hAnsi="標楷體" w:hint="eastAsia"/>
                <w:color w:val="333333"/>
                <w:sz w:val="28"/>
                <w:szCs w:val="28"/>
              </w:rPr>
              <w:t>趣味活動、</w:t>
            </w:r>
            <w:r w:rsidRPr="00E44849">
              <w:rPr>
                <w:rFonts w:ascii="標楷體" w:eastAsia="標楷體" w:hAnsi="標楷體" w:hint="eastAsia"/>
                <w:color w:val="333333"/>
                <w:sz w:val="28"/>
                <w:szCs w:val="28"/>
              </w:rPr>
              <w:t>企劃能力講座及分組實作</w:t>
            </w:r>
            <w:r>
              <w:rPr>
                <w:rFonts w:ascii="標楷體" w:eastAsia="標楷體" w:hAnsi="標楷體" w:hint="eastAsia"/>
                <w:color w:val="333333"/>
                <w:sz w:val="28"/>
                <w:szCs w:val="28"/>
              </w:rPr>
              <w:t>、</w:t>
            </w:r>
            <w:r w:rsidRPr="00E44849">
              <w:rPr>
                <w:rFonts w:ascii="標楷體" w:eastAsia="標楷體" w:hAnsi="標楷體" w:hint="eastAsia"/>
                <w:color w:val="333333"/>
                <w:sz w:val="28"/>
                <w:szCs w:val="28"/>
              </w:rPr>
              <w:t>小組反思回饋</w:t>
            </w:r>
            <w:r>
              <w:rPr>
                <w:rFonts w:ascii="標楷體" w:eastAsia="標楷體" w:hAnsi="標楷體" w:hint="eastAsia"/>
                <w:color w:val="333333"/>
                <w:sz w:val="28"/>
                <w:szCs w:val="28"/>
              </w:rPr>
              <w:t>等。</w:t>
            </w:r>
          </w:p>
          <w:p w:rsidR="00A25E8E" w:rsidRPr="00C5329C" w:rsidRDefault="00A25E8E" w:rsidP="004E0E64">
            <w:pPr>
              <w:spacing w:line="0" w:lineRule="atLeast"/>
              <w:jc w:val="both"/>
              <w:rPr>
                <w:rFonts w:eastAsia="標楷體" w:hint="eastAsia"/>
                <w:b/>
                <w:sz w:val="28"/>
                <w:szCs w:val="28"/>
              </w:rPr>
            </w:pPr>
          </w:p>
        </w:tc>
      </w:tr>
      <w:tr w:rsidR="00A25E8E" w:rsidRPr="007613BB" w:rsidTr="004E0E64">
        <w:trPr>
          <w:trHeight w:val="1266"/>
        </w:trPr>
        <w:tc>
          <w:tcPr>
            <w:tcW w:w="1951" w:type="dxa"/>
            <w:vAlign w:val="center"/>
          </w:tcPr>
          <w:p w:rsidR="00A25E8E" w:rsidRPr="000D27BE" w:rsidRDefault="00A25E8E" w:rsidP="004E0E64">
            <w:pPr>
              <w:spacing w:line="0" w:lineRule="atLeast"/>
              <w:jc w:val="both"/>
              <w:rPr>
                <w:rFonts w:eastAsia="標楷體"/>
                <w:color w:val="000000"/>
                <w:sz w:val="32"/>
                <w:szCs w:val="32"/>
              </w:rPr>
            </w:pPr>
            <w:r w:rsidRPr="000D27BE">
              <w:rPr>
                <w:rFonts w:eastAsia="標楷體"/>
                <w:color w:val="000000"/>
                <w:sz w:val="32"/>
                <w:szCs w:val="32"/>
              </w:rPr>
              <w:t>大學預備課程</w:t>
            </w:r>
            <w:r w:rsidRPr="000D27BE">
              <w:rPr>
                <w:rFonts w:eastAsia="標楷體"/>
                <w:color w:val="000000"/>
                <w:sz w:val="32"/>
                <w:szCs w:val="32"/>
              </w:rPr>
              <w:t>/</w:t>
            </w:r>
            <w:r w:rsidRPr="000D27BE">
              <w:rPr>
                <w:rFonts w:eastAsia="標楷體"/>
                <w:color w:val="000000"/>
                <w:sz w:val="32"/>
                <w:szCs w:val="32"/>
              </w:rPr>
              <w:t>臺灣海洋大學</w:t>
            </w:r>
          </w:p>
        </w:tc>
        <w:tc>
          <w:tcPr>
            <w:tcW w:w="11703" w:type="dxa"/>
            <w:shd w:val="clear" w:color="auto" w:fill="auto"/>
            <w:vAlign w:val="center"/>
          </w:tcPr>
          <w:p w:rsidR="00A451FB" w:rsidRDefault="00A451FB" w:rsidP="004E0E64">
            <w:pPr>
              <w:spacing w:line="0" w:lineRule="atLeast"/>
              <w:jc w:val="both"/>
              <w:rPr>
                <w:rFonts w:eastAsia="標楷體"/>
                <w:b/>
                <w:sz w:val="28"/>
                <w:szCs w:val="28"/>
              </w:rPr>
            </w:pPr>
          </w:p>
          <w:p w:rsidR="00A25E8E" w:rsidRDefault="00A25E8E" w:rsidP="004E0E64">
            <w:pPr>
              <w:spacing w:line="0" w:lineRule="atLeast"/>
              <w:jc w:val="both"/>
              <w:rPr>
                <w:rFonts w:eastAsia="標楷體"/>
                <w:b/>
                <w:sz w:val="28"/>
                <w:szCs w:val="28"/>
              </w:rPr>
            </w:pPr>
            <w:bookmarkStart w:id="0" w:name="_GoBack"/>
            <w:bookmarkEnd w:id="0"/>
            <w:r>
              <w:rPr>
                <w:rFonts w:eastAsia="標楷體" w:hint="eastAsia"/>
                <w:b/>
                <w:sz w:val="28"/>
                <w:szCs w:val="28"/>
              </w:rPr>
              <w:t>課程主題：</w:t>
            </w:r>
            <w:r w:rsidRPr="00C5051A">
              <w:rPr>
                <w:rFonts w:eastAsia="標楷體" w:hint="eastAsia"/>
                <w:sz w:val="28"/>
                <w:szCs w:val="28"/>
              </w:rPr>
              <w:t>大學英文預備課程</w:t>
            </w:r>
          </w:p>
          <w:p w:rsidR="00A25E8E" w:rsidRDefault="00A25E8E" w:rsidP="004E0E64">
            <w:pPr>
              <w:spacing w:line="0" w:lineRule="atLeast"/>
              <w:jc w:val="both"/>
              <w:rPr>
                <w:rFonts w:eastAsia="標楷體"/>
                <w:b/>
                <w:sz w:val="28"/>
                <w:szCs w:val="28"/>
              </w:rPr>
            </w:pPr>
          </w:p>
          <w:p w:rsidR="00A25E8E" w:rsidRDefault="00A25E8E" w:rsidP="004E0E64">
            <w:pPr>
              <w:spacing w:line="0" w:lineRule="atLeast"/>
              <w:jc w:val="both"/>
              <w:rPr>
                <w:rFonts w:eastAsia="標楷體"/>
                <w:b/>
                <w:sz w:val="28"/>
                <w:szCs w:val="28"/>
              </w:rPr>
            </w:pPr>
            <w:r w:rsidRPr="00234234">
              <w:rPr>
                <w:rFonts w:eastAsia="標楷體"/>
                <w:b/>
                <w:sz w:val="28"/>
                <w:szCs w:val="28"/>
              </w:rPr>
              <w:t>執行成果：</w:t>
            </w:r>
          </w:p>
          <w:p w:rsidR="00A25E8E" w:rsidRPr="00675CD3" w:rsidRDefault="00A25E8E" w:rsidP="004E0E64">
            <w:pPr>
              <w:spacing w:line="0" w:lineRule="atLeast"/>
              <w:jc w:val="both"/>
              <w:rPr>
                <w:rFonts w:eastAsia="標楷體"/>
                <w:sz w:val="28"/>
                <w:szCs w:val="28"/>
              </w:rPr>
            </w:pPr>
            <w:r>
              <w:rPr>
                <w:rFonts w:eastAsia="標楷體" w:hint="eastAsia"/>
                <w:sz w:val="28"/>
                <w:szCs w:val="28"/>
              </w:rPr>
              <w:t>為協助繁星推薦錄取本校之學生有效利用高三下學期之學習空檔，並強化英文能力以銜接大學課程，本校開設大學英文預備課程。本課為認可學分之課程，修畢者可免修本校大一英文（上）課程。本課程為本校首次針對高中學生辦理的大學英文預備課程，課程主題設計相當多元，包括：</w:t>
            </w:r>
            <w:r w:rsidRPr="00675CD3">
              <w:rPr>
                <w:rFonts w:eastAsia="標楷體" w:hint="eastAsia"/>
                <w:sz w:val="28"/>
                <w:szCs w:val="28"/>
              </w:rPr>
              <w:t>環保主題英文、神話與藝術、英語溝通、英語會話、英文字彙、英語聽力閱讀、奇幻文學、看電影學英文、讀新聞學英語、英語聽力閱讀</w:t>
            </w:r>
            <w:r>
              <w:rPr>
                <w:rFonts w:eastAsia="標楷體" w:hint="eastAsia"/>
                <w:sz w:val="28"/>
                <w:szCs w:val="28"/>
              </w:rPr>
              <w:t>，由本校應用英文研究所</w:t>
            </w:r>
            <w:r>
              <w:rPr>
                <w:rFonts w:eastAsia="標楷體" w:hint="eastAsia"/>
                <w:sz w:val="28"/>
                <w:szCs w:val="28"/>
              </w:rPr>
              <w:t>9</w:t>
            </w:r>
            <w:r>
              <w:rPr>
                <w:rFonts w:eastAsia="標楷體" w:hint="eastAsia"/>
                <w:sz w:val="28"/>
                <w:szCs w:val="28"/>
              </w:rPr>
              <w:t>位教師授課，學生反應良好，課程後不少同學表示希望再學習更豐富的英文主題，例如：英文檢定教學、運動英文、異國生活文化、商業及旅遊英文、英文作文等，也希望教師以</w:t>
            </w:r>
            <w:r w:rsidRPr="00675CD3">
              <w:rPr>
                <w:rFonts w:eastAsia="標楷體" w:hint="eastAsia"/>
                <w:sz w:val="28"/>
                <w:szCs w:val="28"/>
              </w:rPr>
              <w:t>歌</w:t>
            </w:r>
            <w:r>
              <w:rPr>
                <w:rFonts w:eastAsia="標楷體" w:hint="eastAsia"/>
                <w:sz w:val="28"/>
                <w:szCs w:val="28"/>
              </w:rPr>
              <w:t>曲教</w:t>
            </w:r>
            <w:r w:rsidRPr="00675CD3">
              <w:rPr>
                <w:rFonts w:eastAsia="標楷體" w:hint="eastAsia"/>
                <w:sz w:val="28"/>
                <w:szCs w:val="28"/>
              </w:rPr>
              <w:t>學英文。</w:t>
            </w:r>
          </w:p>
          <w:p w:rsidR="00A25E8E" w:rsidRPr="00C5329C" w:rsidRDefault="00A25E8E" w:rsidP="00A451FB">
            <w:pPr>
              <w:spacing w:line="0" w:lineRule="atLeast"/>
              <w:jc w:val="both"/>
              <w:rPr>
                <w:rFonts w:eastAsia="標楷體" w:hint="eastAsia"/>
                <w:b/>
                <w:sz w:val="28"/>
                <w:szCs w:val="28"/>
              </w:rPr>
            </w:pPr>
          </w:p>
        </w:tc>
      </w:tr>
      <w:tr w:rsidR="00A25E8E" w:rsidRPr="007613BB" w:rsidTr="004E0E64">
        <w:trPr>
          <w:trHeight w:val="1266"/>
        </w:trPr>
        <w:tc>
          <w:tcPr>
            <w:tcW w:w="1951" w:type="dxa"/>
            <w:vAlign w:val="center"/>
          </w:tcPr>
          <w:p w:rsidR="00A25E8E" w:rsidRPr="000D27BE" w:rsidRDefault="00A25E8E" w:rsidP="004E0E64">
            <w:pPr>
              <w:spacing w:line="0" w:lineRule="atLeast"/>
              <w:jc w:val="both"/>
              <w:rPr>
                <w:rFonts w:eastAsia="標楷體"/>
                <w:color w:val="000000"/>
                <w:sz w:val="32"/>
                <w:szCs w:val="32"/>
              </w:rPr>
            </w:pPr>
            <w:r w:rsidRPr="000D27BE">
              <w:rPr>
                <w:rFonts w:eastAsia="標楷體"/>
                <w:color w:val="000000"/>
                <w:sz w:val="32"/>
                <w:szCs w:val="32"/>
              </w:rPr>
              <w:t>大學預備課程</w:t>
            </w:r>
            <w:r w:rsidRPr="000D27BE">
              <w:rPr>
                <w:rFonts w:eastAsia="標楷體"/>
                <w:color w:val="000000"/>
                <w:sz w:val="32"/>
                <w:szCs w:val="32"/>
              </w:rPr>
              <w:t>/</w:t>
            </w:r>
            <w:r w:rsidRPr="000D27BE">
              <w:rPr>
                <w:rFonts w:eastAsia="標楷體"/>
                <w:color w:val="000000"/>
                <w:sz w:val="32"/>
                <w:szCs w:val="32"/>
              </w:rPr>
              <w:t>臺灣海洋大學</w:t>
            </w:r>
          </w:p>
        </w:tc>
        <w:tc>
          <w:tcPr>
            <w:tcW w:w="11703" w:type="dxa"/>
            <w:shd w:val="clear" w:color="auto" w:fill="auto"/>
            <w:vAlign w:val="center"/>
          </w:tcPr>
          <w:p w:rsidR="00A451FB" w:rsidRDefault="00A451FB" w:rsidP="004E0E64">
            <w:pPr>
              <w:rPr>
                <w:rFonts w:eastAsia="標楷體"/>
                <w:sz w:val="28"/>
                <w:szCs w:val="28"/>
              </w:rPr>
            </w:pPr>
            <w:r>
              <w:rPr>
                <w:rFonts w:eastAsia="標楷體" w:hint="eastAsia"/>
                <w:b/>
                <w:sz w:val="28"/>
                <w:szCs w:val="28"/>
              </w:rPr>
              <w:t>課程主題：</w:t>
            </w:r>
            <w:r>
              <w:rPr>
                <w:rFonts w:ascii="標楷體" w:eastAsia="標楷體" w:hAnsi="標楷體" w:hint="eastAsia"/>
                <w:sz w:val="28"/>
              </w:rPr>
              <w:t>大學通識銜接</w:t>
            </w:r>
            <w:r w:rsidRPr="00705205">
              <w:rPr>
                <w:rFonts w:eastAsia="標楷體" w:hint="eastAsia"/>
                <w:sz w:val="28"/>
                <w:szCs w:val="28"/>
              </w:rPr>
              <w:t>課程</w:t>
            </w:r>
          </w:p>
          <w:p w:rsidR="00A25E8E" w:rsidRDefault="00A25E8E" w:rsidP="004E0E64">
            <w:pPr>
              <w:rPr>
                <w:rFonts w:eastAsia="標楷體"/>
                <w:b/>
                <w:sz w:val="28"/>
                <w:szCs w:val="28"/>
              </w:rPr>
            </w:pPr>
            <w:r w:rsidRPr="00234234">
              <w:rPr>
                <w:rFonts w:eastAsia="標楷體"/>
                <w:b/>
                <w:sz w:val="28"/>
                <w:szCs w:val="28"/>
              </w:rPr>
              <w:lastRenderedPageBreak/>
              <w:t>執行成果：</w:t>
            </w:r>
          </w:p>
          <w:p w:rsidR="00A25E8E" w:rsidRDefault="00A25E8E" w:rsidP="004E0E64">
            <w:pPr>
              <w:spacing w:line="400" w:lineRule="exact"/>
              <w:rPr>
                <w:rFonts w:eastAsia="標楷體"/>
                <w:sz w:val="28"/>
                <w:szCs w:val="28"/>
              </w:rPr>
            </w:pPr>
            <w:r>
              <w:rPr>
                <w:rFonts w:ascii="標楷體" w:eastAsia="標楷體" w:hAnsi="標楷體" w:hint="eastAsia"/>
                <w:sz w:val="28"/>
              </w:rPr>
              <w:t>本方案之大學通識銜接</w:t>
            </w:r>
            <w:r w:rsidRPr="00705205">
              <w:rPr>
                <w:rFonts w:eastAsia="標楷體" w:hint="eastAsia"/>
                <w:sz w:val="28"/>
                <w:szCs w:val="28"/>
              </w:rPr>
              <w:t>課程</w:t>
            </w:r>
            <w:r>
              <w:rPr>
                <w:rFonts w:ascii="標楷體" w:eastAsia="標楷體" w:hAnsi="標楷體" w:hint="eastAsia"/>
                <w:sz w:val="28"/>
              </w:rPr>
              <w:t>由本校數名教師前往安樂高中及基隆高中分別開設海洋探索課程（科技），每週授課。其中，較特別的是，在安樂高中辦理的課程，除安樂高中的學生外，也有</w:t>
            </w:r>
            <w:r w:rsidRPr="00C5051A">
              <w:rPr>
                <w:rFonts w:eastAsia="標楷體" w:hint="eastAsia"/>
                <w:sz w:val="28"/>
                <w:szCs w:val="28"/>
              </w:rPr>
              <w:t>八斗高中、暖暖高中、中山高中</w:t>
            </w:r>
            <w:r>
              <w:rPr>
                <w:rFonts w:eastAsia="標楷體" w:hint="eastAsia"/>
                <w:sz w:val="28"/>
                <w:szCs w:val="28"/>
              </w:rPr>
              <w:t>三校的學生一同修課，四校學生可在上課時互相交流。</w:t>
            </w:r>
          </w:p>
          <w:p w:rsidR="00A25E8E" w:rsidRDefault="00A25E8E" w:rsidP="004E0E64">
            <w:pPr>
              <w:spacing w:line="400" w:lineRule="exact"/>
              <w:rPr>
                <w:rFonts w:eastAsia="標楷體"/>
                <w:sz w:val="28"/>
                <w:szCs w:val="28"/>
              </w:rPr>
            </w:pPr>
          </w:p>
          <w:p w:rsidR="00A25E8E" w:rsidRDefault="00A25E8E" w:rsidP="004E0E64">
            <w:pPr>
              <w:spacing w:line="400" w:lineRule="exact"/>
              <w:rPr>
                <w:rFonts w:eastAsia="標楷體"/>
                <w:sz w:val="28"/>
                <w:szCs w:val="28"/>
              </w:rPr>
            </w:pPr>
            <w:r>
              <w:rPr>
                <w:rFonts w:eastAsia="標楷體" w:hint="eastAsia"/>
                <w:sz w:val="28"/>
                <w:szCs w:val="28"/>
              </w:rPr>
              <w:t>在安樂高中辦理的海洋探索課程前半部份由本校養殖系黃之暘老師授課，課程內容相當多元，包括：海洋環境介紹、海洋生物概論、食用水產養殖介紹、食魚文化、觀賞水族產業介紹、參訪海大水生動物中心、水族生態缸實作等，老師在課堂中常準備學習單，讓學生的學習過程更專注，並鼓勵同學多多思考。課程後半由本校海洋觀光系林谷蓉老師授課，課程主題包括：海洋觀光新亮點－海上飯店（遊輪）與俱樂部（遊艇）之旅、漁村漁港新風情（八斗子實察）、搭船至基隆嶼實察等，參與同學皆表示參訪遊輪的經驗非常難得。</w:t>
            </w:r>
          </w:p>
          <w:p w:rsidR="00A25E8E" w:rsidRDefault="00A25E8E" w:rsidP="004E0E64">
            <w:pPr>
              <w:spacing w:line="400" w:lineRule="exact"/>
              <w:rPr>
                <w:rFonts w:eastAsia="標楷體"/>
                <w:sz w:val="28"/>
                <w:szCs w:val="28"/>
              </w:rPr>
            </w:pPr>
          </w:p>
          <w:p w:rsidR="00A25E8E" w:rsidRPr="006554E5" w:rsidRDefault="00A25E8E" w:rsidP="00A451FB">
            <w:pPr>
              <w:spacing w:line="400" w:lineRule="exact"/>
              <w:rPr>
                <w:rFonts w:eastAsia="標楷體"/>
                <w:b/>
                <w:sz w:val="28"/>
                <w:szCs w:val="28"/>
              </w:rPr>
            </w:pPr>
            <w:r>
              <w:rPr>
                <w:rFonts w:eastAsia="標楷體" w:hint="eastAsia"/>
                <w:sz w:val="28"/>
                <w:szCs w:val="28"/>
              </w:rPr>
              <w:t>在基隆高中辦理的海洋探索課程由本校鄭學淵、廖正信、吳蕙芳等三位老師授課，課程主題相當切合基隆的海洋文化特色及人文歷史，如「海洋生物與資源探索」、「漁業與漁場」、「水產養殖」、「神奇的海洋生物」、「海洋生態」、「探索海港文化：基隆的歷史變遷」、「漢人文化傳承：基隆的民間信仰」、「國史館校外教學」、「在地文化呈現：基隆的節慶活動」、「殖民文化影響：基隆的港市發展」等課程。</w:t>
            </w:r>
          </w:p>
        </w:tc>
      </w:tr>
    </w:tbl>
    <w:p w:rsidR="00A25E8E" w:rsidRPr="00DE5F2F" w:rsidRDefault="00A25E8E" w:rsidP="00A25E8E">
      <w:pPr>
        <w:spacing w:afterLines="100" w:after="360" w:line="0" w:lineRule="atLeast"/>
        <w:rPr>
          <w:rFonts w:ascii="Arial" w:eastAsia="標楷體" w:hAnsi="Arial" w:cs="Arial"/>
          <w:sz w:val="40"/>
          <w:szCs w:val="40"/>
        </w:rPr>
      </w:pPr>
    </w:p>
    <w:sectPr w:rsidR="00A25E8E" w:rsidRPr="00DE5F2F" w:rsidSect="00A451FB">
      <w:pgSz w:w="16839" w:h="23814" w:code="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F8A" w:rsidRDefault="00647F8A" w:rsidP="007569CD">
      <w:r>
        <w:separator/>
      </w:r>
    </w:p>
  </w:endnote>
  <w:endnote w:type="continuationSeparator" w:id="0">
    <w:p w:rsidR="00647F8A" w:rsidRDefault="00647F8A" w:rsidP="0075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細黑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F8A" w:rsidRDefault="00647F8A" w:rsidP="007569CD">
      <w:r>
        <w:separator/>
      </w:r>
    </w:p>
  </w:footnote>
  <w:footnote w:type="continuationSeparator" w:id="0">
    <w:p w:rsidR="00647F8A" w:rsidRDefault="00647F8A" w:rsidP="007569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E5007"/>
    <w:multiLevelType w:val="hybridMultilevel"/>
    <w:tmpl w:val="A3BE4E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F60699"/>
    <w:multiLevelType w:val="hybridMultilevel"/>
    <w:tmpl w:val="8800F5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7208EC"/>
    <w:multiLevelType w:val="hybridMultilevel"/>
    <w:tmpl w:val="013EE70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740060"/>
    <w:multiLevelType w:val="hybridMultilevel"/>
    <w:tmpl w:val="279015AC"/>
    <w:lvl w:ilvl="0" w:tplc="DC5C67F6">
      <w:start w:val="1"/>
      <w:numFmt w:val="bullet"/>
      <w:lvlText w:val=""/>
      <w:lvlJc w:val="left"/>
      <w:pPr>
        <w:tabs>
          <w:tab w:val="num" w:pos="720"/>
        </w:tabs>
        <w:ind w:left="720" w:hanging="360"/>
      </w:pPr>
      <w:rPr>
        <w:rFonts w:ascii="Wingdings 3" w:hAnsi="Wingdings 3" w:hint="default"/>
      </w:rPr>
    </w:lvl>
    <w:lvl w:ilvl="1" w:tplc="E5D4A252">
      <w:numFmt w:val="bullet"/>
      <w:lvlText w:val=""/>
      <w:lvlJc w:val="left"/>
      <w:pPr>
        <w:tabs>
          <w:tab w:val="num" w:pos="1440"/>
        </w:tabs>
        <w:ind w:left="1440" w:hanging="360"/>
      </w:pPr>
      <w:rPr>
        <w:rFonts w:ascii="Wingdings 3" w:hAnsi="Wingdings 3" w:hint="default"/>
      </w:rPr>
    </w:lvl>
    <w:lvl w:ilvl="2" w:tplc="CFB29E40" w:tentative="1">
      <w:start w:val="1"/>
      <w:numFmt w:val="bullet"/>
      <w:lvlText w:val=""/>
      <w:lvlJc w:val="left"/>
      <w:pPr>
        <w:tabs>
          <w:tab w:val="num" w:pos="2160"/>
        </w:tabs>
        <w:ind w:left="2160" w:hanging="360"/>
      </w:pPr>
      <w:rPr>
        <w:rFonts w:ascii="Wingdings 3" w:hAnsi="Wingdings 3" w:hint="default"/>
      </w:rPr>
    </w:lvl>
    <w:lvl w:ilvl="3" w:tplc="93F2281C" w:tentative="1">
      <w:start w:val="1"/>
      <w:numFmt w:val="bullet"/>
      <w:lvlText w:val=""/>
      <w:lvlJc w:val="left"/>
      <w:pPr>
        <w:tabs>
          <w:tab w:val="num" w:pos="2880"/>
        </w:tabs>
        <w:ind w:left="2880" w:hanging="360"/>
      </w:pPr>
      <w:rPr>
        <w:rFonts w:ascii="Wingdings 3" w:hAnsi="Wingdings 3" w:hint="default"/>
      </w:rPr>
    </w:lvl>
    <w:lvl w:ilvl="4" w:tplc="1B0AA8AA" w:tentative="1">
      <w:start w:val="1"/>
      <w:numFmt w:val="bullet"/>
      <w:lvlText w:val=""/>
      <w:lvlJc w:val="left"/>
      <w:pPr>
        <w:tabs>
          <w:tab w:val="num" w:pos="3600"/>
        </w:tabs>
        <w:ind w:left="3600" w:hanging="360"/>
      </w:pPr>
      <w:rPr>
        <w:rFonts w:ascii="Wingdings 3" w:hAnsi="Wingdings 3" w:hint="default"/>
      </w:rPr>
    </w:lvl>
    <w:lvl w:ilvl="5" w:tplc="1464B418" w:tentative="1">
      <w:start w:val="1"/>
      <w:numFmt w:val="bullet"/>
      <w:lvlText w:val=""/>
      <w:lvlJc w:val="left"/>
      <w:pPr>
        <w:tabs>
          <w:tab w:val="num" w:pos="4320"/>
        </w:tabs>
        <w:ind w:left="4320" w:hanging="360"/>
      </w:pPr>
      <w:rPr>
        <w:rFonts w:ascii="Wingdings 3" w:hAnsi="Wingdings 3" w:hint="default"/>
      </w:rPr>
    </w:lvl>
    <w:lvl w:ilvl="6" w:tplc="6F349514" w:tentative="1">
      <w:start w:val="1"/>
      <w:numFmt w:val="bullet"/>
      <w:lvlText w:val=""/>
      <w:lvlJc w:val="left"/>
      <w:pPr>
        <w:tabs>
          <w:tab w:val="num" w:pos="5040"/>
        </w:tabs>
        <w:ind w:left="5040" w:hanging="360"/>
      </w:pPr>
      <w:rPr>
        <w:rFonts w:ascii="Wingdings 3" w:hAnsi="Wingdings 3" w:hint="default"/>
      </w:rPr>
    </w:lvl>
    <w:lvl w:ilvl="7" w:tplc="9DC653B6" w:tentative="1">
      <w:start w:val="1"/>
      <w:numFmt w:val="bullet"/>
      <w:lvlText w:val=""/>
      <w:lvlJc w:val="left"/>
      <w:pPr>
        <w:tabs>
          <w:tab w:val="num" w:pos="5760"/>
        </w:tabs>
        <w:ind w:left="5760" w:hanging="360"/>
      </w:pPr>
      <w:rPr>
        <w:rFonts w:ascii="Wingdings 3" w:hAnsi="Wingdings 3" w:hint="default"/>
      </w:rPr>
    </w:lvl>
    <w:lvl w:ilvl="8" w:tplc="C2BA0F9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DF23CDF"/>
    <w:multiLevelType w:val="hybridMultilevel"/>
    <w:tmpl w:val="DE28427A"/>
    <w:lvl w:ilvl="0" w:tplc="F57AE3B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8E2071"/>
    <w:multiLevelType w:val="hybridMultilevel"/>
    <w:tmpl w:val="7E980A7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6185A19"/>
    <w:multiLevelType w:val="hybridMultilevel"/>
    <w:tmpl w:val="7ED647C0"/>
    <w:lvl w:ilvl="0" w:tplc="21B6A27C">
      <w:start w:val="1"/>
      <w:numFmt w:val="decimal"/>
      <w:lvlText w:val="%1."/>
      <w:lvlJc w:val="left"/>
      <w:pPr>
        <w:ind w:left="480" w:hanging="480"/>
      </w:pPr>
      <w:rPr>
        <w:rFonts w:eastAsia="華康細黑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651862"/>
    <w:multiLevelType w:val="hybridMultilevel"/>
    <w:tmpl w:val="4B788F68"/>
    <w:lvl w:ilvl="0" w:tplc="69262D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6C68A0"/>
    <w:multiLevelType w:val="hybridMultilevel"/>
    <w:tmpl w:val="FBF0C2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066C6F"/>
    <w:multiLevelType w:val="hybridMultilevel"/>
    <w:tmpl w:val="7E2C00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BC0187"/>
    <w:multiLevelType w:val="hybridMultilevel"/>
    <w:tmpl w:val="A81824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E4785F"/>
    <w:multiLevelType w:val="hybridMultilevel"/>
    <w:tmpl w:val="E766E874"/>
    <w:lvl w:ilvl="0" w:tplc="C35ACCD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B701C49"/>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DB1FAF"/>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B366F"/>
    <w:multiLevelType w:val="hybridMultilevel"/>
    <w:tmpl w:val="E8743248"/>
    <w:lvl w:ilvl="0" w:tplc="0409000F">
      <w:start w:val="1"/>
      <w:numFmt w:val="decimal"/>
      <w:lvlText w:val="%1."/>
      <w:lvlJc w:val="left"/>
      <w:pPr>
        <w:ind w:left="488" w:hanging="480"/>
      </w:pPr>
    </w:lvl>
    <w:lvl w:ilvl="1" w:tplc="04090019" w:tentative="1">
      <w:start w:val="1"/>
      <w:numFmt w:val="ideographTraditional"/>
      <w:lvlText w:val="%2、"/>
      <w:lvlJc w:val="left"/>
      <w:pPr>
        <w:ind w:left="968" w:hanging="480"/>
      </w:pPr>
    </w:lvl>
    <w:lvl w:ilvl="2" w:tplc="0409001B" w:tentative="1">
      <w:start w:val="1"/>
      <w:numFmt w:val="lowerRoman"/>
      <w:lvlText w:val="%3."/>
      <w:lvlJc w:val="right"/>
      <w:pPr>
        <w:ind w:left="1448" w:hanging="480"/>
      </w:pPr>
    </w:lvl>
    <w:lvl w:ilvl="3" w:tplc="0409000F" w:tentative="1">
      <w:start w:val="1"/>
      <w:numFmt w:val="decimal"/>
      <w:lvlText w:val="%4."/>
      <w:lvlJc w:val="left"/>
      <w:pPr>
        <w:ind w:left="1928" w:hanging="480"/>
      </w:pPr>
    </w:lvl>
    <w:lvl w:ilvl="4" w:tplc="04090019" w:tentative="1">
      <w:start w:val="1"/>
      <w:numFmt w:val="ideographTraditional"/>
      <w:lvlText w:val="%5、"/>
      <w:lvlJc w:val="left"/>
      <w:pPr>
        <w:ind w:left="2408" w:hanging="480"/>
      </w:pPr>
    </w:lvl>
    <w:lvl w:ilvl="5" w:tplc="0409001B" w:tentative="1">
      <w:start w:val="1"/>
      <w:numFmt w:val="lowerRoman"/>
      <w:lvlText w:val="%6."/>
      <w:lvlJc w:val="right"/>
      <w:pPr>
        <w:ind w:left="2888" w:hanging="480"/>
      </w:pPr>
    </w:lvl>
    <w:lvl w:ilvl="6" w:tplc="0409000F" w:tentative="1">
      <w:start w:val="1"/>
      <w:numFmt w:val="decimal"/>
      <w:lvlText w:val="%7."/>
      <w:lvlJc w:val="left"/>
      <w:pPr>
        <w:ind w:left="3368" w:hanging="480"/>
      </w:pPr>
    </w:lvl>
    <w:lvl w:ilvl="7" w:tplc="04090019" w:tentative="1">
      <w:start w:val="1"/>
      <w:numFmt w:val="ideographTraditional"/>
      <w:lvlText w:val="%8、"/>
      <w:lvlJc w:val="left"/>
      <w:pPr>
        <w:ind w:left="3848" w:hanging="480"/>
      </w:pPr>
    </w:lvl>
    <w:lvl w:ilvl="8" w:tplc="0409001B" w:tentative="1">
      <w:start w:val="1"/>
      <w:numFmt w:val="lowerRoman"/>
      <w:lvlText w:val="%9."/>
      <w:lvlJc w:val="right"/>
      <w:pPr>
        <w:ind w:left="4328" w:hanging="480"/>
      </w:pPr>
    </w:lvl>
  </w:abstractNum>
  <w:abstractNum w:abstractNumId="15" w15:restartNumberingAfterBreak="0">
    <w:nsid w:val="315C5014"/>
    <w:multiLevelType w:val="hybridMultilevel"/>
    <w:tmpl w:val="A16C5C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7D119D"/>
    <w:multiLevelType w:val="hybridMultilevel"/>
    <w:tmpl w:val="BB80CE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89765C"/>
    <w:multiLevelType w:val="hybridMultilevel"/>
    <w:tmpl w:val="D68EB2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491065"/>
    <w:multiLevelType w:val="hybridMultilevel"/>
    <w:tmpl w:val="BF14F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C87565"/>
    <w:multiLevelType w:val="hybridMultilevel"/>
    <w:tmpl w:val="F4D8C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7F6BA3"/>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DC1B4A"/>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D32A40"/>
    <w:multiLevelType w:val="hybridMultilevel"/>
    <w:tmpl w:val="1FD6CB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805EE1"/>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A40B9A"/>
    <w:multiLevelType w:val="hybridMultilevel"/>
    <w:tmpl w:val="CA7EC3B2"/>
    <w:lvl w:ilvl="0" w:tplc="F6E2D68E">
      <w:start w:val="1"/>
      <w:numFmt w:val="decimal"/>
      <w:lvlText w:val="%1."/>
      <w:lvlJc w:val="left"/>
      <w:pPr>
        <w:tabs>
          <w:tab w:val="num" w:pos="480"/>
        </w:tabs>
        <w:ind w:left="480" w:hanging="480"/>
      </w:pPr>
      <w:rPr>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2084DB5"/>
    <w:multiLevelType w:val="hybridMultilevel"/>
    <w:tmpl w:val="6B0C033C"/>
    <w:lvl w:ilvl="0" w:tplc="87DEE6A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E5744B"/>
    <w:multiLevelType w:val="hybridMultilevel"/>
    <w:tmpl w:val="487E5F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1D731C"/>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207C19"/>
    <w:multiLevelType w:val="hybridMultilevel"/>
    <w:tmpl w:val="3E9092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5E6370"/>
    <w:multiLevelType w:val="multilevel"/>
    <w:tmpl w:val="13D8C978"/>
    <w:lvl w:ilvl="0">
      <w:start w:val="1"/>
      <w:numFmt w:val="ideographLegalTraditional"/>
      <w:lvlText w:val="%1、"/>
      <w:lvlJc w:val="left"/>
      <w:pPr>
        <w:tabs>
          <w:tab w:val="num" w:pos="425"/>
        </w:tabs>
        <w:ind w:left="425" w:hanging="425"/>
      </w:pPr>
      <w:rPr>
        <w:rFonts w:hint="eastAsia"/>
        <w:lang w:val="en-US"/>
      </w:rPr>
    </w:lvl>
    <w:lvl w:ilvl="1">
      <w:start w:val="1"/>
      <w:numFmt w:val="taiwaneseCountingThousand"/>
      <w:lvlText w:val="%2、"/>
      <w:lvlJc w:val="left"/>
      <w:pPr>
        <w:tabs>
          <w:tab w:val="num" w:pos="567"/>
        </w:tabs>
        <w:ind w:left="992" w:hanging="822"/>
      </w:pPr>
      <w:rPr>
        <w:rFonts w:hint="eastAsia"/>
      </w:rPr>
    </w:lvl>
    <w:lvl w:ilvl="2">
      <w:start w:val="1"/>
      <w:numFmt w:val="taiwaneseCountingThousand"/>
      <w:lvlText w:val="(%3)"/>
      <w:lvlJc w:val="left"/>
      <w:pPr>
        <w:tabs>
          <w:tab w:val="num" w:pos="0"/>
        </w:tabs>
        <w:ind w:left="567" w:hanging="567"/>
      </w:pPr>
      <w:rPr>
        <w:rFonts w:hint="eastAsia"/>
      </w:rPr>
    </w:lvl>
    <w:lvl w:ilvl="3">
      <w:start w:val="1"/>
      <w:numFmt w:val="decimal"/>
      <w:lvlText w:val="%4."/>
      <w:lvlJc w:val="left"/>
      <w:pPr>
        <w:tabs>
          <w:tab w:val="num" w:pos="851"/>
        </w:tabs>
        <w:ind w:left="1021" w:hanging="454"/>
      </w:pPr>
      <w:rPr>
        <w:rFonts w:hint="eastAsia"/>
      </w:rPr>
    </w:lvl>
    <w:lvl w:ilvl="4">
      <w:start w:val="1"/>
      <w:numFmt w:val="decimal"/>
      <w:lvlText w:val="[%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15:restartNumberingAfterBreak="0">
    <w:nsid w:val="74F6460F"/>
    <w:multiLevelType w:val="hybridMultilevel"/>
    <w:tmpl w:val="CC0EA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28634E"/>
    <w:multiLevelType w:val="hybridMultilevel"/>
    <w:tmpl w:val="DD301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1C5277"/>
    <w:multiLevelType w:val="hybridMultilevel"/>
    <w:tmpl w:val="AC54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784A65"/>
    <w:multiLevelType w:val="hybridMultilevel"/>
    <w:tmpl w:val="C13A6E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CB1690"/>
    <w:multiLevelType w:val="hybridMultilevel"/>
    <w:tmpl w:val="1722B2FE"/>
    <w:lvl w:ilvl="0" w:tplc="4F32AD6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397226"/>
    <w:multiLevelType w:val="hybridMultilevel"/>
    <w:tmpl w:val="84AC31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B22BDA"/>
    <w:multiLevelType w:val="hybridMultilevel"/>
    <w:tmpl w:val="EC52AF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10"/>
  </w:num>
  <w:num w:numId="3">
    <w:abstractNumId w:val="5"/>
  </w:num>
  <w:num w:numId="4">
    <w:abstractNumId w:val="34"/>
  </w:num>
  <w:num w:numId="5">
    <w:abstractNumId w:val="14"/>
  </w:num>
  <w:num w:numId="6">
    <w:abstractNumId w:val="0"/>
  </w:num>
  <w:num w:numId="7">
    <w:abstractNumId w:val="16"/>
  </w:num>
  <w:num w:numId="8">
    <w:abstractNumId w:val="33"/>
  </w:num>
  <w:num w:numId="9">
    <w:abstractNumId w:val="28"/>
  </w:num>
  <w:num w:numId="10">
    <w:abstractNumId w:val="32"/>
  </w:num>
  <w:num w:numId="11">
    <w:abstractNumId w:val="19"/>
  </w:num>
  <w:num w:numId="12">
    <w:abstractNumId w:val="9"/>
  </w:num>
  <w:num w:numId="13">
    <w:abstractNumId w:val="8"/>
  </w:num>
  <w:num w:numId="14">
    <w:abstractNumId w:val="21"/>
  </w:num>
  <w:num w:numId="15">
    <w:abstractNumId w:val="36"/>
  </w:num>
  <w:num w:numId="16">
    <w:abstractNumId w:val="22"/>
  </w:num>
  <w:num w:numId="17">
    <w:abstractNumId w:val="1"/>
  </w:num>
  <w:num w:numId="18">
    <w:abstractNumId w:val="24"/>
  </w:num>
  <w:num w:numId="19">
    <w:abstractNumId w:val="2"/>
  </w:num>
  <w:num w:numId="20">
    <w:abstractNumId w:val="4"/>
  </w:num>
  <w:num w:numId="21">
    <w:abstractNumId w:val="7"/>
  </w:num>
  <w:num w:numId="22">
    <w:abstractNumId w:val="31"/>
  </w:num>
  <w:num w:numId="23">
    <w:abstractNumId w:val="30"/>
  </w:num>
  <w:num w:numId="24">
    <w:abstractNumId w:val="6"/>
  </w:num>
  <w:num w:numId="25">
    <w:abstractNumId w:val="23"/>
  </w:num>
  <w:num w:numId="26">
    <w:abstractNumId w:val="12"/>
  </w:num>
  <w:num w:numId="27">
    <w:abstractNumId w:val="27"/>
  </w:num>
  <w:num w:numId="28">
    <w:abstractNumId w:val="20"/>
  </w:num>
  <w:num w:numId="29">
    <w:abstractNumId w:val="13"/>
  </w:num>
  <w:num w:numId="30">
    <w:abstractNumId w:val="29"/>
  </w:num>
  <w:num w:numId="31">
    <w:abstractNumId w:val="15"/>
  </w:num>
  <w:num w:numId="32">
    <w:abstractNumId w:val="3"/>
  </w:num>
  <w:num w:numId="33">
    <w:abstractNumId w:val="26"/>
  </w:num>
  <w:num w:numId="34">
    <w:abstractNumId w:val="35"/>
  </w:num>
  <w:num w:numId="35">
    <w:abstractNumId w:val="18"/>
  </w:num>
  <w:num w:numId="36">
    <w:abstractNumId w:val="11"/>
  </w:num>
  <w:num w:numId="37">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5DB"/>
    <w:rsid w:val="00021838"/>
    <w:rsid w:val="00055321"/>
    <w:rsid w:val="000F7109"/>
    <w:rsid w:val="001167E9"/>
    <w:rsid w:val="0013631A"/>
    <w:rsid w:val="00170F1B"/>
    <w:rsid w:val="00180C4D"/>
    <w:rsid w:val="00232733"/>
    <w:rsid w:val="002F63D9"/>
    <w:rsid w:val="003B700A"/>
    <w:rsid w:val="003E79C0"/>
    <w:rsid w:val="003F59A1"/>
    <w:rsid w:val="004928DC"/>
    <w:rsid w:val="00495788"/>
    <w:rsid w:val="005017D7"/>
    <w:rsid w:val="005C7D3D"/>
    <w:rsid w:val="005E60D8"/>
    <w:rsid w:val="00601487"/>
    <w:rsid w:val="00612B42"/>
    <w:rsid w:val="00624A02"/>
    <w:rsid w:val="00647F8A"/>
    <w:rsid w:val="006715DB"/>
    <w:rsid w:val="00747FF4"/>
    <w:rsid w:val="007569CD"/>
    <w:rsid w:val="0077766B"/>
    <w:rsid w:val="00907C98"/>
    <w:rsid w:val="00997F7D"/>
    <w:rsid w:val="00A25E8E"/>
    <w:rsid w:val="00A451FB"/>
    <w:rsid w:val="00A85EA1"/>
    <w:rsid w:val="00AE4A06"/>
    <w:rsid w:val="00B60FB9"/>
    <w:rsid w:val="00B9596F"/>
    <w:rsid w:val="00CB3DEB"/>
    <w:rsid w:val="00D04C16"/>
    <w:rsid w:val="00D3433C"/>
    <w:rsid w:val="00D370B8"/>
    <w:rsid w:val="00E63F8E"/>
    <w:rsid w:val="00E95AC8"/>
    <w:rsid w:val="00ED7DCD"/>
    <w:rsid w:val="00FB5775"/>
    <w:rsid w:val="00FC1A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AB6C35-C5EF-46FB-BD4A-68BE7C757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AE4A06"/>
    <w:pPr>
      <w:keepNext/>
      <w:jc w:val="center"/>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017D7"/>
    <w:pPr>
      <w:ind w:leftChars="200" w:left="480"/>
    </w:pPr>
    <w:rPr>
      <w:rFonts w:ascii="Calibri" w:eastAsia="新細明體" w:hAnsi="Calibri" w:cs="Times New Roman"/>
    </w:rPr>
  </w:style>
  <w:style w:type="character" w:customStyle="1" w:styleId="10">
    <w:name w:val="標題 1 字元"/>
    <w:basedOn w:val="a0"/>
    <w:link w:val="1"/>
    <w:rsid w:val="00AE4A06"/>
    <w:rPr>
      <w:rFonts w:ascii="Times New Roman" w:eastAsia="新細明體" w:hAnsi="Times New Roman" w:cs="Times New Roman"/>
      <w:sz w:val="28"/>
      <w:szCs w:val="24"/>
    </w:rPr>
  </w:style>
  <w:style w:type="paragraph" w:styleId="Web">
    <w:name w:val="Normal (Web)"/>
    <w:basedOn w:val="a"/>
    <w:semiHidden/>
    <w:rsid w:val="00AE4A06"/>
    <w:pPr>
      <w:widowControl/>
      <w:spacing w:before="100" w:beforeAutospacing="1" w:after="100" w:afterAutospacing="1"/>
    </w:pPr>
    <w:rPr>
      <w:rFonts w:ascii="新細明體" w:eastAsia="新細明體" w:hAnsi="新細明體" w:cs="新細明體"/>
      <w:kern w:val="0"/>
      <w:szCs w:val="24"/>
    </w:rPr>
  </w:style>
  <w:style w:type="paragraph" w:styleId="a5">
    <w:name w:val="Balloon Text"/>
    <w:basedOn w:val="a"/>
    <w:link w:val="a6"/>
    <w:semiHidden/>
    <w:rsid w:val="00AE4A06"/>
    <w:rPr>
      <w:rFonts w:ascii="Arial" w:eastAsia="新細明體" w:hAnsi="Arial" w:cs="Times New Roman"/>
      <w:sz w:val="18"/>
      <w:szCs w:val="18"/>
    </w:rPr>
  </w:style>
  <w:style w:type="character" w:customStyle="1" w:styleId="a6">
    <w:name w:val="註解方塊文字 字元"/>
    <w:basedOn w:val="a0"/>
    <w:link w:val="a5"/>
    <w:semiHidden/>
    <w:rsid w:val="00AE4A06"/>
    <w:rPr>
      <w:rFonts w:ascii="Arial" w:eastAsia="新細明體" w:hAnsi="Arial" w:cs="Times New Roman"/>
      <w:sz w:val="18"/>
      <w:szCs w:val="18"/>
    </w:rPr>
  </w:style>
  <w:style w:type="paragraph" w:styleId="a7">
    <w:name w:val="footer"/>
    <w:basedOn w:val="a"/>
    <w:link w:val="a8"/>
    <w:rsid w:val="00AE4A06"/>
    <w:pPr>
      <w:tabs>
        <w:tab w:val="center" w:pos="4153"/>
        <w:tab w:val="right" w:pos="8306"/>
      </w:tabs>
      <w:snapToGrid w:val="0"/>
    </w:pPr>
    <w:rPr>
      <w:rFonts w:ascii="Times New Roman" w:eastAsia="新細明體" w:hAnsi="Times New Roman" w:cs="Times New Roman"/>
      <w:sz w:val="20"/>
      <w:szCs w:val="20"/>
    </w:rPr>
  </w:style>
  <w:style w:type="character" w:customStyle="1" w:styleId="a8">
    <w:name w:val="頁尾 字元"/>
    <w:basedOn w:val="a0"/>
    <w:link w:val="a7"/>
    <w:rsid w:val="00AE4A06"/>
    <w:rPr>
      <w:rFonts w:ascii="Times New Roman" w:eastAsia="新細明體" w:hAnsi="Times New Roman" w:cs="Times New Roman"/>
      <w:sz w:val="20"/>
      <w:szCs w:val="20"/>
    </w:rPr>
  </w:style>
  <w:style w:type="paragraph" w:styleId="a9">
    <w:name w:val="Body Text"/>
    <w:basedOn w:val="a"/>
    <w:link w:val="aa"/>
    <w:semiHidden/>
    <w:rsid w:val="00AE4A06"/>
    <w:pPr>
      <w:jc w:val="both"/>
    </w:pPr>
    <w:rPr>
      <w:rFonts w:ascii="Times New Roman" w:eastAsia="標楷體" w:hAnsi="Times New Roman" w:cs="Times New Roman"/>
      <w:sz w:val="28"/>
      <w:szCs w:val="24"/>
    </w:rPr>
  </w:style>
  <w:style w:type="character" w:customStyle="1" w:styleId="aa">
    <w:name w:val="本文 字元"/>
    <w:basedOn w:val="a0"/>
    <w:link w:val="a9"/>
    <w:semiHidden/>
    <w:rsid w:val="00AE4A06"/>
    <w:rPr>
      <w:rFonts w:ascii="Times New Roman" w:eastAsia="標楷體" w:hAnsi="Times New Roman" w:cs="Times New Roman"/>
      <w:sz w:val="28"/>
      <w:szCs w:val="24"/>
    </w:rPr>
  </w:style>
  <w:style w:type="character" w:styleId="ab">
    <w:name w:val="page number"/>
    <w:basedOn w:val="a0"/>
    <w:rsid w:val="00AE4A06"/>
  </w:style>
  <w:style w:type="paragraph" w:styleId="ac">
    <w:name w:val="header"/>
    <w:basedOn w:val="a"/>
    <w:link w:val="ad"/>
    <w:rsid w:val="00AE4A06"/>
    <w:pPr>
      <w:tabs>
        <w:tab w:val="center" w:pos="4153"/>
        <w:tab w:val="right" w:pos="8306"/>
      </w:tabs>
      <w:snapToGrid w:val="0"/>
    </w:pPr>
    <w:rPr>
      <w:rFonts w:ascii="Times New Roman" w:eastAsia="新細明體" w:hAnsi="Times New Roman" w:cs="Times New Roman"/>
      <w:sz w:val="20"/>
      <w:szCs w:val="20"/>
    </w:rPr>
  </w:style>
  <w:style w:type="character" w:customStyle="1" w:styleId="ad">
    <w:name w:val="頁首 字元"/>
    <w:basedOn w:val="a0"/>
    <w:link w:val="ac"/>
    <w:rsid w:val="00AE4A06"/>
    <w:rPr>
      <w:rFonts w:ascii="Times New Roman" w:eastAsia="新細明體" w:hAnsi="Times New Roman" w:cs="Times New Roman"/>
      <w:sz w:val="20"/>
      <w:szCs w:val="20"/>
    </w:rPr>
  </w:style>
  <w:style w:type="character" w:styleId="ae">
    <w:name w:val="annotation reference"/>
    <w:semiHidden/>
    <w:rsid w:val="00AE4A06"/>
    <w:rPr>
      <w:sz w:val="18"/>
      <w:szCs w:val="18"/>
    </w:rPr>
  </w:style>
  <w:style w:type="paragraph" w:styleId="af">
    <w:name w:val="annotation text"/>
    <w:basedOn w:val="a"/>
    <w:link w:val="af0"/>
    <w:semiHidden/>
    <w:rsid w:val="00AE4A06"/>
    <w:rPr>
      <w:rFonts w:ascii="Times New Roman" w:eastAsia="新細明體" w:hAnsi="Times New Roman" w:cs="Times New Roman"/>
      <w:szCs w:val="24"/>
    </w:rPr>
  </w:style>
  <w:style w:type="character" w:customStyle="1" w:styleId="af0">
    <w:name w:val="註解文字 字元"/>
    <w:basedOn w:val="a0"/>
    <w:link w:val="af"/>
    <w:semiHidden/>
    <w:rsid w:val="00AE4A06"/>
    <w:rPr>
      <w:rFonts w:ascii="Times New Roman" w:eastAsia="新細明體" w:hAnsi="Times New Roman" w:cs="Times New Roman"/>
      <w:szCs w:val="24"/>
    </w:rPr>
  </w:style>
  <w:style w:type="paragraph" w:styleId="af1">
    <w:name w:val="annotation subject"/>
    <w:basedOn w:val="af"/>
    <w:next w:val="af"/>
    <w:link w:val="af2"/>
    <w:semiHidden/>
    <w:rsid w:val="00AE4A06"/>
    <w:rPr>
      <w:b/>
      <w:bCs/>
    </w:rPr>
  </w:style>
  <w:style w:type="character" w:customStyle="1" w:styleId="af2">
    <w:name w:val="註解主旨 字元"/>
    <w:basedOn w:val="af0"/>
    <w:link w:val="af1"/>
    <w:semiHidden/>
    <w:rsid w:val="00AE4A06"/>
    <w:rPr>
      <w:rFonts w:ascii="Times New Roman" w:eastAsia="新細明體" w:hAnsi="Times New Roman" w:cs="Times New Roman"/>
      <w:b/>
      <w:bCs/>
      <w:szCs w:val="24"/>
    </w:rPr>
  </w:style>
  <w:style w:type="paragraph" w:styleId="2">
    <w:name w:val="Body Text 2"/>
    <w:basedOn w:val="a"/>
    <w:link w:val="20"/>
    <w:rsid w:val="00AE4A06"/>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AE4A06"/>
    <w:rPr>
      <w:rFonts w:ascii="Times New Roman" w:eastAsia="新細明體" w:hAnsi="Times New Roman" w:cs="Times New Roman"/>
      <w:szCs w:val="24"/>
    </w:rPr>
  </w:style>
  <w:style w:type="paragraph" w:styleId="11">
    <w:name w:val="toc 1"/>
    <w:basedOn w:val="a"/>
    <w:next w:val="a"/>
    <w:autoRedefine/>
    <w:semiHidden/>
    <w:rsid w:val="00AE4A06"/>
    <w:pPr>
      <w:spacing w:line="0" w:lineRule="atLeast"/>
      <w:jc w:val="center"/>
    </w:pPr>
    <w:rPr>
      <w:rFonts w:ascii="標楷體" w:eastAsia="標楷體" w:hAnsi="標楷體" w:cs="Times New Roman"/>
      <w:sz w:val="28"/>
      <w:szCs w:val="24"/>
    </w:rPr>
  </w:style>
  <w:style w:type="paragraph" w:styleId="af3">
    <w:name w:val="Plain Text"/>
    <w:basedOn w:val="a"/>
    <w:link w:val="af4"/>
    <w:rsid w:val="00AE4A06"/>
    <w:rPr>
      <w:rFonts w:ascii="細明體" w:eastAsia="細明體" w:hAnsi="Courier New" w:cs="Times New Roman"/>
      <w:szCs w:val="20"/>
    </w:rPr>
  </w:style>
  <w:style w:type="character" w:customStyle="1" w:styleId="af4">
    <w:name w:val="純文字 字元"/>
    <w:basedOn w:val="a0"/>
    <w:link w:val="af3"/>
    <w:rsid w:val="00AE4A06"/>
    <w:rPr>
      <w:rFonts w:ascii="細明體" w:eastAsia="細明體" w:hAnsi="Courier New" w:cs="Times New Roman"/>
      <w:szCs w:val="20"/>
    </w:rPr>
  </w:style>
  <w:style w:type="paragraph" w:styleId="af5">
    <w:name w:val="footnote text"/>
    <w:basedOn w:val="a"/>
    <w:link w:val="af6"/>
    <w:semiHidden/>
    <w:rsid w:val="00AE4A06"/>
    <w:pPr>
      <w:snapToGrid w:val="0"/>
    </w:pPr>
    <w:rPr>
      <w:rFonts w:ascii="Times New Roman" w:eastAsia="新細明體" w:hAnsi="Times New Roman" w:cs="Times New Roman"/>
      <w:sz w:val="20"/>
      <w:szCs w:val="20"/>
    </w:rPr>
  </w:style>
  <w:style w:type="character" w:customStyle="1" w:styleId="af6">
    <w:name w:val="註腳文字 字元"/>
    <w:basedOn w:val="a0"/>
    <w:link w:val="af5"/>
    <w:semiHidden/>
    <w:rsid w:val="00AE4A06"/>
    <w:rPr>
      <w:rFonts w:ascii="Times New Roman" w:eastAsia="新細明體" w:hAnsi="Times New Roman" w:cs="Times New Roman"/>
      <w:sz w:val="20"/>
      <w:szCs w:val="20"/>
    </w:rPr>
  </w:style>
  <w:style w:type="character" w:styleId="af7">
    <w:name w:val="footnote reference"/>
    <w:semiHidden/>
    <w:rsid w:val="00AE4A06"/>
    <w:rPr>
      <w:vertAlign w:val="superscript"/>
    </w:rPr>
  </w:style>
  <w:style w:type="paragraph" w:styleId="af8">
    <w:name w:val="endnote text"/>
    <w:basedOn w:val="a"/>
    <w:link w:val="af9"/>
    <w:semiHidden/>
    <w:rsid w:val="00AE4A06"/>
    <w:pPr>
      <w:snapToGrid w:val="0"/>
    </w:pPr>
    <w:rPr>
      <w:rFonts w:ascii="Times New Roman" w:eastAsia="新細明體" w:hAnsi="Times New Roman" w:cs="Times New Roman"/>
      <w:szCs w:val="24"/>
    </w:rPr>
  </w:style>
  <w:style w:type="character" w:customStyle="1" w:styleId="af9">
    <w:name w:val="章節附註文字 字元"/>
    <w:basedOn w:val="a0"/>
    <w:link w:val="af8"/>
    <w:semiHidden/>
    <w:rsid w:val="00AE4A06"/>
    <w:rPr>
      <w:rFonts w:ascii="Times New Roman" w:eastAsia="新細明體" w:hAnsi="Times New Roman" w:cs="Times New Roman"/>
      <w:szCs w:val="24"/>
    </w:rPr>
  </w:style>
  <w:style w:type="character" w:styleId="afa">
    <w:name w:val="endnote reference"/>
    <w:semiHidden/>
    <w:rsid w:val="00AE4A06"/>
    <w:rPr>
      <w:vertAlign w:val="superscript"/>
    </w:rPr>
  </w:style>
  <w:style w:type="paragraph" w:customStyle="1" w:styleId="12">
    <w:name w:val="內文1"/>
    <w:rsid w:val="00AE4A06"/>
    <w:pPr>
      <w:widowControl w:val="0"/>
      <w:adjustRightInd w:val="0"/>
      <w:spacing w:line="360" w:lineRule="atLeast"/>
      <w:textAlignment w:val="baseline"/>
    </w:pPr>
    <w:rPr>
      <w:rFonts w:ascii="細明體" w:eastAsia="細明體" w:hAnsi="Times New Roman" w:cs="Times New Roman"/>
      <w:kern w:val="0"/>
      <w:sz w:val="28"/>
      <w:szCs w:val="20"/>
    </w:rPr>
  </w:style>
  <w:style w:type="character" w:customStyle="1" w:styleId="st">
    <w:name w:val="st"/>
    <w:rsid w:val="00AE4A06"/>
  </w:style>
  <w:style w:type="paragraph" w:customStyle="1" w:styleId="afb">
    <w:name w:val="表格文字二"/>
    <w:basedOn w:val="a"/>
    <w:link w:val="afc"/>
    <w:qFormat/>
    <w:rsid w:val="00AE4A06"/>
    <w:pPr>
      <w:widowControl/>
      <w:adjustRightInd w:val="0"/>
      <w:snapToGrid w:val="0"/>
      <w:spacing w:line="400" w:lineRule="exact"/>
      <w:jc w:val="both"/>
    </w:pPr>
    <w:rPr>
      <w:rFonts w:ascii="Times New Roman" w:eastAsia="標楷體" w:hAnsi="Times New Roman" w:cs="Times New Roman"/>
      <w:color w:val="000000"/>
      <w:sz w:val="33"/>
      <w:szCs w:val="32"/>
      <w:lang w:val="x-none" w:eastAsia="x-none"/>
    </w:rPr>
  </w:style>
  <w:style w:type="character" w:customStyle="1" w:styleId="afc">
    <w:name w:val="表格文字二 字元"/>
    <w:link w:val="afb"/>
    <w:rsid w:val="00AE4A06"/>
    <w:rPr>
      <w:rFonts w:ascii="Times New Roman" w:eastAsia="標楷體" w:hAnsi="Times New Roman" w:cs="Times New Roman"/>
      <w:color w:val="000000"/>
      <w:sz w:val="33"/>
      <w:szCs w:val="32"/>
      <w:lang w:val="x-none" w:eastAsia="x-none"/>
    </w:rPr>
  </w:style>
  <w:style w:type="character" w:styleId="afd">
    <w:name w:val="Hyperlink"/>
    <w:rsid w:val="00AE4A06"/>
    <w:rPr>
      <w:color w:val="0000FF"/>
      <w:u w:val="single"/>
    </w:rPr>
  </w:style>
  <w:style w:type="character" w:styleId="afe">
    <w:name w:val="Strong"/>
    <w:uiPriority w:val="22"/>
    <w:qFormat/>
    <w:rsid w:val="00AE4A06"/>
    <w:rPr>
      <w:b/>
      <w:bCs/>
    </w:rPr>
  </w:style>
  <w:style w:type="paragraph" w:customStyle="1" w:styleId="21">
    <w:name w:val="內文2"/>
    <w:rsid w:val="00A25E8E"/>
    <w:pPr>
      <w:widowControl w:val="0"/>
      <w:adjustRightInd w:val="0"/>
      <w:spacing w:line="360" w:lineRule="atLeast"/>
      <w:textAlignment w:val="baseline"/>
    </w:pPr>
    <w:rPr>
      <w:rFonts w:ascii="細明體" w:eastAsia="細明體" w:hAnsi="Times New Roman" w:cs="Times New Roman"/>
      <w:kern w:val="0"/>
      <w:sz w:val="28"/>
      <w:szCs w:val="20"/>
    </w:rPr>
  </w:style>
  <w:style w:type="paragraph" w:customStyle="1" w:styleId="Default">
    <w:name w:val="Default"/>
    <w:rsid w:val="00A25E8E"/>
    <w:pPr>
      <w:widowControl w:val="0"/>
      <w:autoSpaceDE w:val="0"/>
      <w:autoSpaceDN w:val="0"/>
      <w:adjustRightInd w:val="0"/>
    </w:pPr>
    <w:rPr>
      <w:rFonts w:ascii="標楷體" w:eastAsia="標楷體" w:hAnsi="Times New Roman"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3</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CTL204</dc:creator>
  <cp:keywords/>
  <dc:description/>
  <cp:lastModifiedBy>User</cp:lastModifiedBy>
  <cp:revision>25</cp:revision>
  <dcterms:created xsi:type="dcterms:W3CDTF">2016-09-22T02:52:00Z</dcterms:created>
  <dcterms:modified xsi:type="dcterms:W3CDTF">2016-10-05T09:56:00Z</dcterms:modified>
</cp:coreProperties>
</file>