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6F" w:rsidRPr="005017D7" w:rsidRDefault="00AE4A06" w:rsidP="00B9596F">
      <w:pPr>
        <w:adjustRightInd w:val="0"/>
        <w:snapToGrid w:val="0"/>
        <w:spacing w:afterLines="50" w:after="180"/>
        <w:rPr>
          <w:rFonts w:ascii="微軟正黑體" w:eastAsia="微軟正黑體" w:hAnsi="微軟正黑體"/>
          <w:color w:val="0000CC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44"/>
          <w:szCs w:val="44"/>
        </w:rPr>
        <w:t>10</w:t>
      </w:r>
      <w:r>
        <w:rPr>
          <w:rFonts w:ascii="標楷體" w:eastAsia="標楷體" w:hAnsi="標楷體" w:cs="新細明體"/>
          <w:b/>
          <w:color w:val="000000"/>
          <w:kern w:val="0"/>
          <w:sz w:val="44"/>
          <w:szCs w:val="44"/>
        </w:rPr>
        <w:t>3</w:t>
      </w:r>
      <w:r>
        <w:rPr>
          <w:rFonts w:ascii="標楷體" w:eastAsia="標楷體" w:hAnsi="標楷體" w:cs="新細明體" w:hint="eastAsia"/>
          <w:b/>
          <w:color w:val="000000"/>
          <w:kern w:val="0"/>
          <w:sz w:val="44"/>
          <w:szCs w:val="44"/>
        </w:rPr>
        <w:t>學年度</w:t>
      </w:r>
      <w:r w:rsidRPr="002F63D9">
        <w:rPr>
          <w:rFonts w:ascii="標楷體" w:eastAsia="標楷體" w:hAnsi="標楷體" w:cs="新細明體" w:hint="eastAsia"/>
          <w:b/>
          <w:color w:val="000000"/>
          <w:kern w:val="0"/>
          <w:sz w:val="44"/>
          <w:szCs w:val="44"/>
        </w:rPr>
        <w:t>大學校院協助高中優質精進計畫</w:t>
      </w:r>
      <w:r w:rsidRPr="00207ED1">
        <w:rPr>
          <w:rFonts w:ascii="標楷體" w:eastAsia="標楷體" w:hAnsi="標楷體" w:cs="新細明體" w:hint="eastAsia"/>
          <w:b/>
          <w:color w:val="000000"/>
          <w:kern w:val="0"/>
          <w:sz w:val="44"/>
          <w:szCs w:val="44"/>
        </w:rPr>
        <w:t>執行情形</w:t>
      </w:r>
    </w:p>
    <w:p w:rsidR="00AE4A06" w:rsidRPr="008B55AB" w:rsidRDefault="00AE4A06" w:rsidP="00AE4A06">
      <w:pPr>
        <w:spacing w:afterLines="100" w:after="360" w:line="0" w:lineRule="atLeast"/>
        <w:rPr>
          <w:rFonts w:ascii="Arial" w:eastAsia="標楷體" w:hAnsi="Arial" w:cs="Arial"/>
          <w:b/>
          <w:sz w:val="40"/>
          <w:szCs w:val="40"/>
        </w:rPr>
      </w:pPr>
      <w:r w:rsidRPr="008B55AB">
        <w:rPr>
          <w:rFonts w:ascii="Arial" w:eastAsia="標楷體" w:hAnsi="Arial" w:cs="Arial" w:hint="eastAsia"/>
          <w:b/>
          <w:sz w:val="40"/>
          <w:szCs w:val="40"/>
        </w:rPr>
        <w:t>一、課程設計方案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703"/>
      </w:tblGrid>
      <w:tr w:rsidR="00AE4A06" w:rsidRPr="007613BB" w:rsidTr="000F7109">
        <w:tc>
          <w:tcPr>
            <w:tcW w:w="1951" w:type="dxa"/>
            <w:shd w:val="clear" w:color="auto" w:fill="E5DFEC"/>
            <w:vAlign w:val="center"/>
          </w:tcPr>
          <w:p w:rsidR="00AE4A06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子計畫</w:t>
            </w:r>
            <w:r w:rsidRPr="007613BB">
              <w:rPr>
                <w:rFonts w:eastAsia="標楷體"/>
                <w:b/>
                <w:sz w:val="28"/>
                <w:szCs w:val="28"/>
              </w:rPr>
              <w:t>名稱</w:t>
            </w:r>
            <w:r>
              <w:rPr>
                <w:rFonts w:eastAsia="標楷體" w:hint="eastAsia"/>
                <w:b/>
                <w:sz w:val="28"/>
                <w:szCs w:val="28"/>
              </w:rPr>
              <w:t>/</w:t>
            </w:r>
          </w:p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提出方案大學</w:t>
            </w:r>
          </w:p>
        </w:tc>
        <w:tc>
          <w:tcPr>
            <w:tcW w:w="11703" w:type="dxa"/>
            <w:shd w:val="clear" w:color="auto" w:fill="E5DFEC"/>
            <w:vAlign w:val="center"/>
          </w:tcPr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執行成果簡要說明</w:t>
            </w:r>
            <w:r w:rsidRPr="007613BB">
              <w:rPr>
                <w:rFonts w:eastAsia="標楷體"/>
                <w:b/>
                <w:sz w:val="28"/>
                <w:szCs w:val="28"/>
              </w:rPr>
              <w:t>(</w:t>
            </w:r>
            <w:r w:rsidRPr="007613BB">
              <w:rPr>
                <w:rFonts w:eastAsia="標楷體"/>
                <w:b/>
                <w:sz w:val="28"/>
                <w:szCs w:val="28"/>
              </w:rPr>
              <w:t>含重要數據</w:t>
            </w:r>
            <w:r w:rsidRPr="007613BB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AE4A06" w:rsidRPr="001C524B" w:rsidTr="000F7109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數學科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國立臺灣海洋大學</w:t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AE4A06" w:rsidRDefault="00AE4A06" w:rsidP="000F7109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Default="00AE4A06" w:rsidP="000F7109">
            <w:pPr>
              <w:pStyle w:val="a4"/>
              <w:adjustRightInd w:val="0"/>
              <w:snapToGrid w:val="0"/>
              <w:spacing w:afterLines="50" w:after="180"/>
              <w:ind w:leftChars="0" w:left="420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1、海洋大學</w:t>
            </w:r>
            <w:r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邀請鄰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近基隆地區高中職學校之教師一同參與，成立跨校數學科教師成長社群，以強化</w:t>
            </w:r>
            <w:r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其數學科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教師之教學，藉由高中職端與大學端相互分享豐富多元教學研究資源，並增進彼此橫向聯繫，以達數學科教學多元精進</w:t>
            </w:r>
            <w:r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之目的。</w:t>
            </w:r>
          </w:p>
          <w:p w:rsidR="00AE4A06" w:rsidRPr="00D33C94" w:rsidRDefault="00AE4A06" w:rsidP="00D33C94">
            <w:pPr>
              <w:pStyle w:val="a4"/>
              <w:adjustRightInd w:val="0"/>
              <w:snapToGrid w:val="0"/>
              <w:spacing w:afterLines="50" w:after="180"/>
              <w:ind w:leftChars="0" w:left="420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鼓勵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老師嘗試新的教學方法，例如：MOOCs、翻轉教室等，由有相關經驗的教師分享教材設計經過與心得，並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運用網路平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立數學科社群，以利教師即時互相分享交流教學資源與教學教材，以期經由改善教材，促使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學生學習動機提升，以達教與學精進之目標。目前已架設網路社群平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包含：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海洋大學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高中優質精進計畫數學</w:t>
            </w:r>
            <w:r w:rsidR="00D33C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社群研習</w:t>
            </w:r>
            <w:r w:rsidR="00D33C94" w:rsidRPr="005610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(Facebook)。</w:t>
            </w:r>
          </w:p>
          <w:p w:rsidR="00AE4A06" w:rsidRPr="0077510D" w:rsidRDefault="00AE4A06" w:rsidP="00D33C94">
            <w:pPr>
              <w:pStyle w:val="a4"/>
              <w:adjustRightInd w:val="0"/>
              <w:snapToGrid w:val="0"/>
              <w:spacing w:afterLines="50" w:after="180"/>
              <w:ind w:leftChars="0" w:left="420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4、</w:t>
            </w:r>
            <w:r w:rsidR="00D33C94" w:rsidRPr="0081038A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開設大學數學銜接課程，共6次課程，每次3小時，課程內容包含微積分、數學物理應用、數值方法，由海洋大學4位教授共同授課，並將學生進行分組，每組為3-5人，除一般講授課程外，亦赴電腦教室進行數值方法實作課程，由教師授課搭配11名教學助教指導各小組，實際演練與操作，最後進行專題發表，由高中生製作簡報上臺進行專題發表，強化學習成效。</w:t>
            </w:r>
          </w:p>
        </w:tc>
      </w:tr>
      <w:tr w:rsidR="00AE4A06" w:rsidRPr="007613BB" w:rsidTr="000F7109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生物科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國立臺灣海洋大學</w:t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AE4A06" w:rsidRPr="00234234" w:rsidRDefault="00AE4A06" w:rsidP="000F7109">
            <w:pPr>
              <w:spacing w:line="0" w:lineRule="atLeast"/>
              <w:ind w:left="1400" w:hangingChars="500" w:hanging="1400"/>
              <w:jc w:val="both"/>
              <w:rPr>
                <w:rFonts w:eastAsia="標楷體"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Pr="00D33C94" w:rsidRDefault="00AE4A06" w:rsidP="00D33C94">
            <w:pPr>
              <w:pStyle w:val="a4"/>
              <w:adjustRightInd w:val="0"/>
              <w:snapToGrid w:val="0"/>
              <w:spacing w:afterLines="50" w:after="180"/>
              <w:ind w:leftChars="-1" w:left="0" w:hanging="2"/>
              <w:jc w:val="both"/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本課程社群教師表達課程需求及需要協助的方向，訂定後續每個月聚會時間及規劃課程內容後，第二次</w:t>
            </w:r>
            <w:r w:rsidRPr="00416FF2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移動上課地點至海洋大學烹飪教室，海洋大學大學端教師經由日常生活所見食材，解說生物的構造與習性，例如：文蛤、</w:t>
            </w:r>
            <w:r w:rsidRPr="00276D12">
              <w:rPr>
                <w:rFonts w:ascii="標楷體" w:eastAsia="標楷體" w:hAnsi="標楷體"/>
                <w:sz w:val="28"/>
                <w:szCs w:val="28"/>
              </w:rPr>
              <w:t>竹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管鞭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276D12">
              <w:rPr>
                <w:rFonts w:ascii="標楷體" w:eastAsia="標楷體" w:hAnsi="標楷體"/>
                <w:sz w:val="28"/>
                <w:szCs w:val="28"/>
              </w:rPr>
              <w:t>鎖管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管鞭蝦瞭解蝦子和螃蟹觀察的重點和分類的主要特徵，並由俗名和其特徵作為比對外，更瞭解不同地區因俗名各異，理解不同文化對於同種生物的描述各尤其差異性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瞭解型態和內部構造的位置與功能，並由蝦子的生理生化現象探討新鮮的蝦子具有的特徵。</w:t>
            </w:r>
            <w:r w:rsidRPr="00B3113E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達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到從</w:t>
            </w:r>
            <w:r w:rsidRPr="00B3113E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中學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並</w:t>
            </w:r>
            <w:r w:rsidRPr="00B3113E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深化生物科學相關知識，以啟發高中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職端教師規劃設計更多元之生物科學課程</w:t>
            </w:r>
            <w:r w:rsidRPr="00B3113E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。大學端教師於課程中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以自身經驗引言，分享以食材做為教材的優點，貼近生活經驗外，也容易引發學習動機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276D12">
              <w:rPr>
                <w:rFonts w:ascii="標楷體" w:eastAsia="標楷體" w:hAnsi="標楷體" w:hint="eastAsia"/>
                <w:sz w:val="28"/>
                <w:szCs w:val="28"/>
              </w:rPr>
              <w:t>和學生建立關係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E4A06" w:rsidRPr="007613BB" w:rsidTr="000F7109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通識科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國立臺灣海洋大學</w:t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AE4A06" w:rsidRPr="00234234" w:rsidRDefault="00AE4A06" w:rsidP="000F7109">
            <w:pPr>
              <w:spacing w:line="0" w:lineRule="atLeast"/>
              <w:ind w:left="1450" w:hangingChars="518" w:hanging="1450"/>
              <w:jc w:val="both"/>
              <w:rPr>
                <w:rFonts w:eastAsia="標楷體"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Pr="00D33C94" w:rsidRDefault="00AE4A06" w:rsidP="00D33C94">
            <w:pPr>
              <w:pStyle w:val="a4"/>
              <w:adjustRightInd w:val="0"/>
              <w:snapToGrid w:val="0"/>
              <w:spacing w:afterLines="50" w:after="180"/>
              <w:ind w:leftChars="14" w:left="36" w:hanging="2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08344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大學端教師於課程中教授基隆嶼與研究船設備相關海洋環境知識，藉由基隆地區在地地理環境資源-基隆嶼進而介紹一連串相關海洋、地理及地形環境等相關知能，如：海檻、漲退潮、海面表像、潮流波浪及研究船探測等。透過在地豐富環境資源，以精進高中職教師通識科 - 海洋環境及地球暖化等相關知能，以利於未來高中職各校推動通識科-海洋環境及地球暖化等相關議題課程更加完備。</w:t>
            </w:r>
          </w:p>
        </w:tc>
      </w:tr>
    </w:tbl>
    <w:p w:rsidR="00D33C94" w:rsidRDefault="00D33C94" w:rsidP="00AE4A06">
      <w:pPr>
        <w:spacing w:afterLines="100" w:after="360" w:line="0" w:lineRule="atLeast"/>
        <w:rPr>
          <w:rFonts w:ascii="Arial" w:eastAsia="標楷體" w:hAnsi="Arial" w:cs="Arial"/>
          <w:b/>
          <w:sz w:val="40"/>
          <w:szCs w:val="40"/>
        </w:rPr>
      </w:pPr>
    </w:p>
    <w:p w:rsidR="00AE4A06" w:rsidRDefault="00D33C94" w:rsidP="00AE4A06">
      <w:pPr>
        <w:spacing w:afterLines="100" w:after="360" w:line="0" w:lineRule="atLeast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 xml:space="preserve"> </w:t>
      </w:r>
      <w:r w:rsidR="00AE4A06">
        <w:rPr>
          <w:rFonts w:ascii="Arial" w:eastAsia="標楷體" w:hAnsi="Arial" w:cs="Arial" w:hint="eastAsia"/>
          <w:sz w:val="40"/>
          <w:szCs w:val="40"/>
        </w:rPr>
        <w:t>(</w:t>
      </w:r>
      <w:r w:rsidR="00AE4A06">
        <w:rPr>
          <w:rFonts w:ascii="Arial" w:eastAsia="標楷體" w:hAnsi="Arial" w:cs="Arial" w:hint="eastAsia"/>
          <w:sz w:val="40"/>
          <w:szCs w:val="40"/>
        </w:rPr>
        <w:t>一</w:t>
      </w:r>
      <w:r w:rsidR="00AE4A06">
        <w:rPr>
          <w:rFonts w:ascii="Arial" w:eastAsia="標楷體" w:hAnsi="Arial" w:cs="Arial" w:hint="eastAsia"/>
          <w:sz w:val="40"/>
          <w:szCs w:val="40"/>
        </w:rPr>
        <w:t>)</w:t>
      </w:r>
      <w:r w:rsidR="00AE4A06">
        <w:rPr>
          <w:rFonts w:ascii="Arial" w:eastAsia="標楷體" w:hAnsi="Arial" w:cs="Arial" w:hint="eastAsia"/>
          <w:sz w:val="40"/>
          <w:szCs w:val="40"/>
        </w:rPr>
        <w:t>執行成果簡要說明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703"/>
      </w:tblGrid>
      <w:tr w:rsidR="00AE4A06" w:rsidRPr="007613BB" w:rsidTr="000F7109">
        <w:tc>
          <w:tcPr>
            <w:tcW w:w="1951" w:type="dxa"/>
            <w:shd w:val="clear" w:color="auto" w:fill="EAF1DD"/>
            <w:vAlign w:val="center"/>
          </w:tcPr>
          <w:p w:rsidR="00AE4A06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子計畫</w:t>
            </w:r>
            <w:r w:rsidRPr="007613BB">
              <w:rPr>
                <w:rFonts w:eastAsia="標楷體"/>
                <w:b/>
                <w:sz w:val="28"/>
                <w:szCs w:val="28"/>
              </w:rPr>
              <w:t>名稱</w:t>
            </w:r>
            <w:r>
              <w:rPr>
                <w:rFonts w:eastAsia="標楷體" w:hint="eastAsia"/>
                <w:b/>
                <w:sz w:val="28"/>
                <w:szCs w:val="28"/>
              </w:rPr>
              <w:t>/</w:t>
            </w:r>
          </w:p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提出方案大學</w:t>
            </w:r>
          </w:p>
        </w:tc>
        <w:tc>
          <w:tcPr>
            <w:tcW w:w="11703" w:type="dxa"/>
            <w:shd w:val="clear" w:color="auto" w:fill="EAF1DD"/>
            <w:vAlign w:val="center"/>
          </w:tcPr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執行成果簡要說明</w:t>
            </w:r>
            <w:r w:rsidRPr="007613BB">
              <w:rPr>
                <w:rFonts w:eastAsia="標楷體"/>
                <w:b/>
                <w:sz w:val="28"/>
                <w:szCs w:val="28"/>
              </w:rPr>
              <w:t>(</w:t>
            </w:r>
            <w:r w:rsidRPr="007613BB">
              <w:rPr>
                <w:rFonts w:eastAsia="標楷體"/>
                <w:b/>
                <w:sz w:val="28"/>
                <w:szCs w:val="28"/>
              </w:rPr>
              <w:t>含重要數據</w:t>
            </w:r>
            <w:r w:rsidRPr="007613BB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AE4A06" w:rsidRPr="007613BB" w:rsidTr="000F7109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43360D">
              <w:rPr>
                <w:rFonts w:ascii="標楷體" w:eastAsia="標楷體" w:hAnsi="標楷體" w:hint="eastAsia"/>
                <w:sz w:val="28"/>
                <w:szCs w:val="32"/>
              </w:rPr>
              <w:t>數位教材製作學程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/國立臺灣海洋大學</w:t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D33C94" w:rsidRDefault="00D33C94" w:rsidP="000F7109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Pr="008946C2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6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1、課程內容包括，數位影像編修與3D建模入門、影片轉場特效與微電影製作、新一代簡報製作及製圖工具使用、Google實用軟體相關課程。</w:t>
            </w:r>
          </w:p>
          <w:p w:rsidR="00AE4A06" w:rsidRPr="008946C2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6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大學端相關專業之4位教師，完成4門課程影片製作，另將影片剪輯方式呈現，每門課程切割成多個影片，每個影片長度約3-15分鐘，並將把此課程以線上修課方式呈現，讓高中端教師不受場地及時間限制精進學習。</w:t>
            </w:r>
          </w:p>
          <w:p w:rsidR="00AE4A06" w:rsidRPr="008946C2" w:rsidRDefault="00AE4A06" w:rsidP="000F7109">
            <w:pPr>
              <w:spacing w:line="0" w:lineRule="atLeast"/>
              <w:ind w:left="456" w:hangingChars="163" w:hanging="456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8946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3、提供每位報名課程之高中教師一組帳號密碼，進行課程瀏覽與繳交作業。高中職教師透過以上課程內容進而使教材數位化、使課程學習變得豐富有趣、使整體教學更有效率，同時提升學生學習動機。</w:t>
            </w:r>
          </w:p>
          <w:p w:rsidR="00AE4A06" w:rsidRPr="005670D4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E4A06" w:rsidRPr="007613BB" w:rsidTr="000F7109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教學活化學程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國立臺灣海洋大學</w:t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AE4A06" w:rsidRPr="00234234" w:rsidRDefault="00AE4A06" w:rsidP="000F7109">
            <w:pPr>
              <w:spacing w:line="0" w:lineRule="atLeast"/>
              <w:ind w:left="1400" w:hangingChars="500" w:hanging="1400"/>
              <w:jc w:val="both"/>
              <w:rPr>
                <w:rFonts w:eastAsia="標楷體"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1、</w:t>
            </w:r>
            <w:r w:rsidRPr="00E63403">
              <w:rPr>
                <w:rFonts w:ascii="標楷體" w:eastAsia="標楷體" w:hAnsi="標楷體" w:hint="eastAsia"/>
                <w:sz w:val="28"/>
                <w:szCs w:val="28"/>
              </w:rPr>
              <w:t>邀請新北市立中和高中數學科趙志益老師分享中和高中執行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Pr="00E63403">
              <w:rPr>
                <w:rFonts w:ascii="標楷體" w:eastAsia="標楷體" w:hAnsi="標楷體" w:hint="eastAsia"/>
                <w:sz w:val="28"/>
                <w:szCs w:val="28"/>
              </w:rPr>
              <w:t>翻轉教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  <w:r w:rsidRPr="00E63403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經驗。</w:t>
            </w:r>
            <w:r w:rsidRPr="003E1986">
              <w:rPr>
                <w:rFonts w:ascii="標楷體" w:eastAsia="標楷體" w:hAnsi="標楷體" w:hint="eastAsia"/>
                <w:sz w:val="28"/>
                <w:szCs w:val="28"/>
              </w:rPr>
              <w:t>研習當</w:t>
            </w:r>
            <w:r w:rsidRPr="003E198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天，趙老師詳細介紹課程設計方式，說明特色與內容，闡述課程重點之一就在讓學生自主討論與應用，並現場讓參加的老師們實際體驗設計課程之一「數學接力賽」刺激迷人之處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，老師們在參與活動時展現出不服輸的個性相當有趣，大家都十分積極作答，更能理解學生們在上課時的感受</w:t>
            </w:r>
            <w:r w:rsidRPr="003E198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E4A06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2、邀請安樂高中李啟嘉老師探討「翻轉教育與實際執行技巧」，李老師就中文執行翻轉教室的心得與方式，進行分享，社群教師就細部問題熱烈進行發問與意見表達。</w:t>
            </w:r>
          </w:p>
          <w:p w:rsidR="00AE4A06" w:rsidRPr="003C5716" w:rsidRDefault="00AE4A06" w:rsidP="00D33C94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3、教學活化社群辦理讀書會，探討「翻轉教育2.0」的閱讀心得與執行經驗，教師們針對各自教學經驗與該書進行分享與討論。</w:t>
            </w:r>
          </w:p>
        </w:tc>
      </w:tr>
    </w:tbl>
    <w:p w:rsidR="00AE4A06" w:rsidRDefault="00AE4A06" w:rsidP="00AE4A06">
      <w:pPr>
        <w:spacing w:afterLines="100" w:after="360" w:line="0" w:lineRule="atLeast"/>
        <w:rPr>
          <w:rFonts w:ascii="Arial" w:eastAsia="標楷體" w:hAnsi="Arial" w:cs="Arial"/>
          <w:sz w:val="40"/>
          <w:szCs w:val="40"/>
        </w:rPr>
      </w:pPr>
    </w:p>
    <w:p w:rsidR="00AE4A06" w:rsidRPr="008B55AB" w:rsidRDefault="00AE4A06" w:rsidP="00AE4A06">
      <w:pPr>
        <w:spacing w:afterLines="100" w:after="360" w:line="0" w:lineRule="atLeast"/>
        <w:rPr>
          <w:rFonts w:ascii="Arial" w:eastAsia="標楷體" w:hAnsi="Arial" w:cs="Arial"/>
          <w:b/>
          <w:sz w:val="40"/>
          <w:szCs w:val="40"/>
        </w:rPr>
      </w:pPr>
      <w:r w:rsidRPr="008B55AB">
        <w:rPr>
          <w:rFonts w:ascii="Arial" w:eastAsia="標楷體" w:hAnsi="Arial" w:cs="Arial" w:hint="eastAsia"/>
          <w:b/>
          <w:sz w:val="40"/>
          <w:szCs w:val="40"/>
        </w:rPr>
        <w:t>三、學生學習方案</w:t>
      </w:r>
    </w:p>
    <w:p w:rsidR="00AE4A06" w:rsidRDefault="00AE4A06" w:rsidP="00AE4A06">
      <w:pPr>
        <w:spacing w:afterLines="100" w:after="360" w:line="0" w:lineRule="atLeast"/>
        <w:rPr>
          <w:rFonts w:ascii="Arial" w:eastAsia="標楷體" w:hAnsi="Arial" w:cs="Arial"/>
          <w:sz w:val="40"/>
          <w:szCs w:val="40"/>
        </w:rPr>
      </w:pPr>
    </w:p>
    <w:tbl>
      <w:tblPr>
        <w:tblW w:w="13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703"/>
      </w:tblGrid>
      <w:tr w:rsidR="00AE4A06" w:rsidRPr="007613BB" w:rsidTr="00AE4A06">
        <w:tc>
          <w:tcPr>
            <w:tcW w:w="1951" w:type="dxa"/>
            <w:shd w:val="clear" w:color="auto" w:fill="F2DBDB"/>
            <w:vAlign w:val="center"/>
          </w:tcPr>
          <w:p w:rsidR="00AE4A06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子計畫</w:t>
            </w:r>
            <w:r w:rsidRPr="007613BB">
              <w:rPr>
                <w:rFonts w:eastAsia="標楷體"/>
                <w:b/>
                <w:sz w:val="28"/>
                <w:szCs w:val="28"/>
              </w:rPr>
              <w:t>名稱</w:t>
            </w:r>
            <w:r>
              <w:rPr>
                <w:rFonts w:eastAsia="標楷體" w:hint="eastAsia"/>
                <w:b/>
                <w:sz w:val="28"/>
                <w:szCs w:val="28"/>
              </w:rPr>
              <w:t>/</w:t>
            </w:r>
          </w:p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提出方案大學</w:t>
            </w:r>
          </w:p>
        </w:tc>
        <w:tc>
          <w:tcPr>
            <w:tcW w:w="11703" w:type="dxa"/>
            <w:shd w:val="clear" w:color="auto" w:fill="F2DBDB"/>
            <w:vAlign w:val="center"/>
          </w:tcPr>
          <w:p w:rsidR="00AE4A06" w:rsidRPr="007613BB" w:rsidRDefault="00AE4A06" w:rsidP="000F7109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613BB">
              <w:rPr>
                <w:rFonts w:eastAsia="標楷體"/>
                <w:b/>
                <w:sz w:val="28"/>
                <w:szCs w:val="28"/>
              </w:rPr>
              <w:t>執行成果簡要說明</w:t>
            </w:r>
            <w:r w:rsidRPr="007613BB">
              <w:rPr>
                <w:rFonts w:eastAsia="標楷體"/>
                <w:b/>
                <w:sz w:val="28"/>
                <w:szCs w:val="28"/>
              </w:rPr>
              <w:t>(</w:t>
            </w:r>
            <w:r w:rsidRPr="007613BB">
              <w:rPr>
                <w:rFonts w:eastAsia="標楷體"/>
                <w:b/>
                <w:sz w:val="28"/>
                <w:szCs w:val="28"/>
              </w:rPr>
              <w:t>含重要數據</w:t>
            </w:r>
            <w:r w:rsidRPr="007613BB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AE4A06" w:rsidRPr="007613BB" w:rsidTr="00AE4A06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3" w:type="dxa"/>
            <w:shd w:val="clear" w:color="auto" w:fill="auto"/>
            <w:vAlign w:val="center"/>
          </w:tcPr>
          <w:p w:rsidR="00D33C94" w:rsidRDefault="00D33C94" w:rsidP="000F7109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Pr="0025022B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502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1、</w:t>
            </w:r>
            <w:r w:rsidRPr="0025022B">
              <w:rPr>
                <w:rFonts w:ascii="標楷體" w:eastAsia="標楷體" w:hAnsi="標楷體"/>
                <w:color w:val="000000"/>
                <w:sz w:val="28"/>
                <w:szCs w:val="28"/>
              </w:rPr>
              <w:t>為促進高中生具備海洋觀，</w:t>
            </w:r>
            <w:r w:rsidRPr="002502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海洋大學</w:t>
            </w:r>
            <w:r w:rsidRPr="0025022B">
              <w:rPr>
                <w:rFonts w:ascii="標楷體" w:eastAsia="標楷體" w:hAnsi="標楷體"/>
                <w:color w:val="000000"/>
                <w:sz w:val="28"/>
                <w:szCs w:val="28"/>
              </w:rPr>
              <w:t>在2月4日至2月6日舉辦「海洋科學營」，希望透過課程活動及參訪體驗，讓學生對於海洋及海洋相關產業與學術研究領域有更深層的認識。</w:t>
            </w:r>
          </w:p>
          <w:p w:rsidR="00AE4A06" w:rsidRPr="0025022B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502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2、該營隊規劃</w:t>
            </w:r>
            <w:r w:rsidRPr="0025022B">
              <w:rPr>
                <w:rFonts w:ascii="標楷體" w:eastAsia="標楷體" w:hAnsi="標楷體"/>
                <w:color w:val="000000"/>
                <w:sz w:val="28"/>
                <w:szCs w:val="28"/>
              </w:rPr>
              <w:t>內容包括海洋魚類、海洋養殖、海洋食品、海洋科技及海洋運輸等主題，希望培育學生多元智能及激盪對多種議題的興趣，促進大學與高中學生間知能傳遞及實際互動交流，同時達成區域交流之目的。</w:t>
            </w:r>
          </w:p>
          <w:p w:rsidR="00AE4A06" w:rsidRDefault="00AE4A06" w:rsidP="00D33C94">
            <w:pPr>
              <w:adjustRightInd w:val="0"/>
              <w:snapToGrid w:val="0"/>
              <w:spacing w:afterLines="50" w:after="180"/>
              <w:ind w:leftChars="1" w:left="422" w:hangingChars="150" w:hanging="420"/>
              <w:jc w:val="both"/>
              <w:rPr>
                <w:rFonts w:eastAsia="標楷體"/>
                <w:sz w:val="28"/>
                <w:szCs w:val="28"/>
              </w:rPr>
            </w:pPr>
            <w:r w:rsidRPr="002502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3、</w:t>
            </w:r>
            <w:r w:rsidRPr="0025022B">
              <w:rPr>
                <w:rFonts w:ascii="標楷體" w:eastAsia="標楷體" w:hAnsi="標楷體"/>
                <w:color w:val="000000"/>
                <w:sz w:val="28"/>
                <w:szCs w:val="28"/>
              </w:rPr>
              <w:t>為期三天的活動，以海洋大學為整個活動主要的場域，針對海洋魚類、養殖、食品、科技及運輸等主題，安排課程、參訪、體驗活動與實作，並透過特色研究室的參訪，讓學生進一部認識海洋的相關產業發展，包括參訪操船模擬機，體驗船長的工作；參觀水生動物實驗中心，了解臺灣養殖業的發展與前景；到食品工程館，認識臺灣加工食品及罐頭的製作過程。另外，還安排參訪海洋科技博物館，深入探訪海洋的奧秘。</w:t>
            </w:r>
          </w:p>
          <w:p w:rsidR="00AE4A06" w:rsidRPr="00D31882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E4A06" w:rsidRPr="007613BB" w:rsidTr="00AE4A06">
        <w:trPr>
          <w:trHeight w:val="1266"/>
        </w:trPr>
        <w:tc>
          <w:tcPr>
            <w:tcW w:w="1951" w:type="dxa"/>
            <w:shd w:val="clear" w:color="auto" w:fill="auto"/>
            <w:vAlign w:val="center"/>
          </w:tcPr>
          <w:p w:rsidR="00AE4A06" w:rsidRPr="007613BB" w:rsidRDefault="00AE4A06" w:rsidP="000F7109">
            <w:pPr>
              <w:tabs>
                <w:tab w:val="num" w:pos="1620"/>
              </w:tabs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br w:type="page"/>
            </w:r>
          </w:p>
        </w:tc>
        <w:tc>
          <w:tcPr>
            <w:tcW w:w="11703" w:type="dxa"/>
            <w:shd w:val="clear" w:color="auto" w:fill="auto"/>
            <w:vAlign w:val="center"/>
          </w:tcPr>
          <w:p w:rsidR="00AE4A06" w:rsidRPr="00527917" w:rsidRDefault="00AE4A06" w:rsidP="000F7109">
            <w:pPr>
              <w:adjustRightInd w:val="0"/>
              <w:spacing w:line="0" w:lineRule="atLeast"/>
              <w:ind w:left="1400" w:hangingChars="500" w:hanging="1400"/>
              <w:jc w:val="both"/>
              <w:rPr>
                <w:rFonts w:eastAsia="標楷體"/>
                <w:sz w:val="28"/>
                <w:szCs w:val="28"/>
              </w:rPr>
            </w:pPr>
          </w:p>
          <w:p w:rsidR="00AE4A06" w:rsidRPr="007613BB" w:rsidRDefault="00AE4A06" w:rsidP="000F7109">
            <w:pPr>
              <w:spacing w:line="0" w:lineRule="atLeast"/>
              <w:jc w:val="both"/>
              <w:rPr>
                <w:rFonts w:eastAsia="標楷體"/>
                <w:sz w:val="28"/>
                <w:szCs w:val="28"/>
                <w:highlight w:val="yellow"/>
              </w:rPr>
            </w:pPr>
            <w:r w:rsidRPr="00234234">
              <w:rPr>
                <w:rFonts w:eastAsia="標楷體"/>
                <w:b/>
                <w:sz w:val="28"/>
                <w:szCs w:val="28"/>
              </w:rPr>
              <w:t>執行成果：</w:t>
            </w:r>
          </w:p>
          <w:p w:rsidR="00AE4A06" w:rsidRDefault="00AE4A06" w:rsidP="000F7109">
            <w:pPr>
              <w:adjustRightInd w:val="0"/>
              <w:snapToGrid w:val="0"/>
              <w:spacing w:afterLines="50" w:after="180"/>
              <w:ind w:leftChars="1" w:left="422" w:hangingChars="150" w:hanging="420"/>
              <w:rPr>
                <w:rFonts w:ascii="標楷體" w:eastAsia="標楷體" w:hAnsi="標楷體"/>
                <w:color w:val="333333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333333"/>
                <w:sz w:val="28"/>
                <w:szCs w:val="28"/>
              </w:rPr>
              <w:t>1、</w:t>
            </w:r>
            <w:r w:rsidRPr="00195A35">
              <w:rPr>
                <w:rFonts w:eastAsia="標楷體"/>
                <w:sz w:val="28"/>
                <w:szCs w:val="32"/>
              </w:rPr>
              <w:t>為期二天的領袖菁英培育營隊，主題範疇包括：人際關係課程、獨立思考能力、團隊精神與合作、分析能力、領導能力及服務學習等，並針對上述主題辦理實作及反思，</w:t>
            </w:r>
            <w:r>
              <w:rPr>
                <w:rFonts w:eastAsia="標楷體" w:hint="eastAsia"/>
                <w:sz w:val="28"/>
                <w:szCs w:val="32"/>
              </w:rPr>
              <w:t>培養學生自我反思與批判的能力，並針對將來訂定目標與執行策略，不斷朝目標前進及進行自我修正與反思，促進高中生具備領導才能</w:t>
            </w:r>
            <w:r w:rsidRPr="00195A35">
              <w:rPr>
                <w:rFonts w:eastAsia="標楷體"/>
                <w:sz w:val="28"/>
                <w:szCs w:val="32"/>
              </w:rPr>
              <w:t>。</w:t>
            </w:r>
          </w:p>
          <w:p w:rsidR="00AE4A06" w:rsidRPr="00592132" w:rsidRDefault="00AE4A06" w:rsidP="00D33C94">
            <w:pPr>
              <w:adjustRightInd w:val="0"/>
              <w:snapToGrid w:val="0"/>
              <w:spacing w:afterLines="50" w:after="180"/>
              <w:ind w:leftChars="1" w:left="422" w:hangingChars="150" w:hanging="42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333333"/>
                <w:sz w:val="28"/>
                <w:szCs w:val="28"/>
              </w:rPr>
              <w:t>2、邀請中華康輔教育推廣協會呂向煬講師講授獨立思考能力，講師以遊戲及活動方式，由淺至深傳達思考能力的建立與方式，另何在群理事長以活潑有趣的方式講授領導能力，從自己學生時代發生的故事為引導，吸引學生們的專注力，讓學生從幽默風趣中學習知識與經驗，過程互動熱烈，學生們皆表示受益良多。</w:t>
            </w:r>
          </w:p>
        </w:tc>
      </w:tr>
    </w:tbl>
    <w:p w:rsidR="00A85EA1" w:rsidRDefault="00A85EA1" w:rsidP="00AE4A06">
      <w:pPr>
        <w:spacing w:afterLines="100" w:after="360" w:line="0" w:lineRule="atLeast"/>
        <w:rPr>
          <w:rFonts w:ascii="Arial" w:eastAsia="標楷體" w:hAnsi="Arial" w:cs="Arial"/>
          <w:sz w:val="40"/>
          <w:szCs w:val="40"/>
        </w:rPr>
      </w:pPr>
    </w:p>
    <w:p w:rsidR="00A85EA1" w:rsidRDefault="00A85EA1">
      <w:pPr>
        <w:widowControl/>
        <w:rPr>
          <w:rFonts w:ascii="Arial" w:eastAsia="標楷體" w:hAnsi="Arial" w:cs="Arial"/>
          <w:sz w:val="40"/>
          <w:szCs w:val="40"/>
        </w:rPr>
      </w:pPr>
      <w:bookmarkStart w:id="0" w:name="_GoBack"/>
      <w:bookmarkEnd w:id="0"/>
    </w:p>
    <w:sectPr w:rsidR="00A85EA1" w:rsidSect="00D33C94">
      <w:type w:val="continuous"/>
      <w:pgSz w:w="16840" w:h="23814" w:code="8"/>
      <w:pgMar w:top="902" w:right="1701" w:bottom="902" w:left="1701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60F" w:rsidRDefault="002A060F" w:rsidP="007569CD">
      <w:r>
        <w:separator/>
      </w:r>
    </w:p>
  </w:endnote>
  <w:endnote w:type="continuationSeparator" w:id="0">
    <w:p w:rsidR="002A060F" w:rsidRDefault="002A060F" w:rsidP="0075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60F" w:rsidRDefault="002A060F" w:rsidP="007569CD">
      <w:r>
        <w:separator/>
      </w:r>
    </w:p>
  </w:footnote>
  <w:footnote w:type="continuationSeparator" w:id="0">
    <w:p w:rsidR="002A060F" w:rsidRDefault="002A060F" w:rsidP="0075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E5007"/>
    <w:multiLevelType w:val="hybridMultilevel"/>
    <w:tmpl w:val="A3BE4E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60699"/>
    <w:multiLevelType w:val="hybridMultilevel"/>
    <w:tmpl w:val="8800F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208EC"/>
    <w:multiLevelType w:val="hybridMultilevel"/>
    <w:tmpl w:val="013EE7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740060"/>
    <w:multiLevelType w:val="hybridMultilevel"/>
    <w:tmpl w:val="279015AC"/>
    <w:lvl w:ilvl="0" w:tplc="DC5C67F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D4A252"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B29E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F228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B0AA8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64B41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34951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DC653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BA0F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0DF23CDF"/>
    <w:multiLevelType w:val="hybridMultilevel"/>
    <w:tmpl w:val="DE28427A"/>
    <w:lvl w:ilvl="0" w:tplc="F57AE3BA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8E2071"/>
    <w:multiLevelType w:val="hybridMultilevel"/>
    <w:tmpl w:val="7E980A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185A19"/>
    <w:multiLevelType w:val="hybridMultilevel"/>
    <w:tmpl w:val="7ED647C0"/>
    <w:lvl w:ilvl="0" w:tplc="21B6A27C">
      <w:start w:val="1"/>
      <w:numFmt w:val="decimal"/>
      <w:lvlText w:val="%1."/>
      <w:lvlJc w:val="left"/>
      <w:pPr>
        <w:ind w:left="480" w:hanging="480"/>
      </w:pPr>
      <w:rPr>
        <w:rFonts w:eastAsia="華康細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651862"/>
    <w:multiLevelType w:val="hybridMultilevel"/>
    <w:tmpl w:val="4B788F68"/>
    <w:lvl w:ilvl="0" w:tplc="69262DB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C68A0"/>
    <w:multiLevelType w:val="hybridMultilevel"/>
    <w:tmpl w:val="FBF0C2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066C6F"/>
    <w:multiLevelType w:val="hybridMultilevel"/>
    <w:tmpl w:val="7E2C0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BC0187"/>
    <w:multiLevelType w:val="hybridMultilevel"/>
    <w:tmpl w:val="A81824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E4785F"/>
    <w:multiLevelType w:val="hybridMultilevel"/>
    <w:tmpl w:val="E766E874"/>
    <w:lvl w:ilvl="0" w:tplc="C35ACC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B701C49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DB1FAF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B366F"/>
    <w:multiLevelType w:val="hybridMultilevel"/>
    <w:tmpl w:val="E8743248"/>
    <w:lvl w:ilvl="0" w:tplc="0409000F">
      <w:start w:val="1"/>
      <w:numFmt w:val="decimal"/>
      <w:lvlText w:val="%1."/>
      <w:lvlJc w:val="left"/>
      <w:pPr>
        <w:ind w:left="4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8" w:hanging="480"/>
      </w:pPr>
    </w:lvl>
    <w:lvl w:ilvl="2" w:tplc="0409001B" w:tentative="1">
      <w:start w:val="1"/>
      <w:numFmt w:val="lowerRoman"/>
      <w:lvlText w:val="%3."/>
      <w:lvlJc w:val="right"/>
      <w:pPr>
        <w:ind w:left="1448" w:hanging="480"/>
      </w:pPr>
    </w:lvl>
    <w:lvl w:ilvl="3" w:tplc="0409000F" w:tentative="1">
      <w:start w:val="1"/>
      <w:numFmt w:val="decimal"/>
      <w:lvlText w:val="%4."/>
      <w:lvlJc w:val="left"/>
      <w:pPr>
        <w:ind w:left="1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8" w:hanging="480"/>
      </w:pPr>
    </w:lvl>
    <w:lvl w:ilvl="5" w:tplc="0409001B" w:tentative="1">
      <w:start w:val="1"/>
      <w:numFmt w:val="lowerRoman"/>
      <w:lvlText w:val="%6."/>
      <w:lvlJc w:val="right"/>
      <w:pPr>
        <w:ind w:left="2888" w:hanging="480"/>
      </w:pPr>
    </w:lvl>
    <w:lvl w:ilvl="6" w:tplc="0409000F" w:tentative="1">
      <w:start w:val="1"/>
      <w:numFmt w:val="decimal"/>
      <w:lvlText w:val="%7."/>
      <w:lvlJc w:val="left"/>
      <w:pPr>
        <w:ind w:left="3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8" w:hanging="480"/>
      </w:pPr>
    </w:lvl>
    <w:lvl w:ilvl="8" w:tplc="0409001B" w:tentative="1">
      <w:start w:val="1"/>
      <w:numFmt w:val="lowerRoman"/>
      <w:lvlText w:val="%9."/>
      <w:lvlJc w:val="right"/>
      <w:pPr>
        <w:ind w:left="4328" w:hanging="480"/>
      </w:pPr>
    </w:lvl>
  </w:abstractNum>
  <w:abstractNum w:abstractNumId="15" w15:restartNumberingAfterBreak="0">
    <w:nsid w:val="315C5014"/>
    <w:multiLevelType w:val="hybridMultilevel"/>
    <w:tmpl w:val="A16C5C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7D119D"/>
    <w:multiLevelType w:val="hybridMultilevel"/>
    <w:tmpl w:val="BB80CE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89765C"/>
    <w:multiLevelType w:val="hybridMultilevel"/>
    <w:tmpl w:val="D68EB2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491065"/>
    <w:multiLevelType w:val="hybridMultilevel"/>
    <w:tmpl w:val="BF14F7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C87565"/>
    <w:multiLevelType w:val="hybridMultilevel"/>
    <w:tmpl w:val="F4D8C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7F6BA3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DC1B4A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D32A40"/>
    <w:multiLevelType w:val="hybridMultilevel"/>
    <w:tmpl w:val="1FD6C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05EE1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A40B9A"/>
    <w:multiLevelType w:val="hybridMultilevel"/>
    <w:tmpl w:val="CA7EC3B2"/>
    <w:lvl w:ilvl="0" w:tplc="F6E2D68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2084DB5"/>
    <w:multiLevelType w:val="hybridMultilevel"/>
    <w:tmpl w:val="BF14F7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E5744B"/>
    <w:multiLevelType w:val="hybridMultilevel"/>
    <w:tmpl w:val="487E5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11D731C"/>
    <w:multiLevelType w:val="hybridMultilevel"/>
    <w:tmpl w:val="37261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207C19"/>
    <w:multiLevelType w:val="hybridMultilevel"/>
    <w:tmpl w:val="3E909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5E6370"/>
    <w:multiLevelType w:val="multilevel"/>
    <w:tmpl w:val="13D8C978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tabs>
          <w:tab w:val="num" w:pos="567"/>
        </w:tabs>
        <w:ind w:left="992" w:hanging="822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1021" w:hanging="454"/>
      </w:pPr>
      <w:rPr>
        <w:rFonts w:hint="eastAsia"/>
      </w:rPr>
    </w:lvl>
    <w:lvl w:ilvl="4">
      <w:start w:val="1"/>
      <w:numFmt w:val="decimal"/>
      <w:lvlText w:val="[%5]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74F6460F"/>
    <w:multiLevelType w:val="hybridMultilevel"/>
    <w:tmpl w:val="CC0EA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28634E"/>
    <w:multiLevelType w:val="hybridMultilevel"/>
    <w:tmpl w:val="DD301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1C5277"/>
    <w:multiLevelType w:val="hybridMultilevel"/>
    <w:tmpl w:val="AC5496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784A65"/>
    <w:multiLevelType w:val="hybridMultilevel"/>
    <w:tmpl w:val="C13A6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B1690"/>
    <w:multiLevelType w:val="hybridMultilevel"/>
    <w:tmpl w:val="1722B2FE"/>
    <w:lvl w:ilvl="0" w:tplc="4F32AD6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397226"/>
    <w:multiLevelType w:val="hybridMultilevel"/>
    <w:tmpl w:val="84AC31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B22BDA"/>
    <w:multiLevelType w:val="hybridMultilevel"/>
    <w:tmpl w:val="EC52AF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0"/>
  </w:num>
  <w:num w:numId="3">
    <w:abstractNumId w:val="5"/>
  </w:num>
  <w:num w:numId="4">
    <w:abstractNumId w:val="34"/>
  </w:num>
  <w:num w:numId="5">
    <w:abstractNumId w:val="14"/>
  </w:num>
  <w:num w:numId="6">
    <w:abstractNumId w:val="0"/>
  </w:num>
  <w:num w:numId="7">
    <w:abstractNumId w:val="16"/>
  </w:num>
  <w:num w:numId="8">
    <w:abstractNumId w:val="33"/>
  </w:num>
  <w:num w:numId="9">
    <w:abstractNumId w:val="28"/>
  </w:num>
  <w:num w:numId="10">
    <w:abstractNumId w:val="32"/>
  </w:num>
  <w:num w:numId="11">
    <w:abstractNumId w:val="19"/>
  </w:num>
  <w:num w:numId="12">
    <w:abstractNumId w:val="9"/>
  </w:num>
  <w:num w:numId="13">
    <w:abstractNumId w:val="8"/>
  </w:num>
  <w:num w:numId="14">
    <w:abstractNumId w:val="21"/>
  </w:num>
  <w:num w:numId="15">
    <w:abstractNumId w:val="36"/>
  </w:num>
  <w:num w:numId="16">
    <w:abstractNumId w:val="22"/>
  </w:num>
  <w:num w:numId="17">
    <w:abstractNumId w:val="1"/>
  </w:num>
  <w:num w:numId="18">
    <w:abstractNumId w:val="24"/>
  </w:num>
  <w:num w:numId="19">
    <w:abstractNumId w:val="2"/>
  </w:num>
  <w:num w:numId="20">
    <w:abstractNumId w:val="4"/>
  </w:num>
  <w:num w:numId="21">
    <w:abstractNumId w:val="7"/>
  </w:num>
  <w:num w:numId="22">
    <w:abstractNumId w:val="31"/>
  </w:num>
  <w:num w:numId="23">
    <w:abstractNumId w:val="30"/>
  </w:num>
  <w:num w:numId="24">
    <w:abstractNumId w:val="6"/>
  </w:num>
  <w:num w:numId="25">
    <w:abstractNumId w:val="23"/>
  </w:num>
  <w:num w:numId="26">
    <w:abstractNumId w:val="12"/>
  </w:num>
  <w:num w:numId="27">
    <w:abstractNumId w:val="27"/>
  </w:num>
  <w:num w:numId="28">
    <w:abstractNumId w:val="20"/>
  </w:num>
  <w:num w:numId="29">
    <w:abstractNumId w:val="13"/>
  </w:num>
  <w:num w:numId="30">
    <w:abstractNumId w:val="29"/>
  </w:num>
  <w:num w:numId="31">
    <w:abstractNumId w:val="15"/>
  </w:num>
  <w:num w:numId="32">
    <w:abstractNumId w:val="3"/>
  </w:num>
  <w:num w:numId="33">
    <w:abstractNumId w:val="26"/>
  </w:num>
  <w:num w:numId="34">
    <w:abstractNumId w:val="35"/>
  </w:num>
  <w:num w:numId="35">
    <w:abstractNumId w:val="18"/>
  </w:num>
  <w:num w:numId="36">
    <w:abstractNumId w:val="11"/>
  </w:num>
  <w:num w:numId="37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DB"/>
    <w:rsid w:val="00021838"/>
    <w:rsid w:val="00055321"/>
    <w:rsid w:val="000F7109"/>
    <w:rsid w:val="00170F1B"/>
    <w:rsid w:val="00180C4D"/>
    <w:rsid w:val="00232733"/>
    <w:rsid w:val="002A060F"/>
    <w:rsid w:val="002F63D9"/>
    <w:rsid w:val="003B700A"/>
    <w:rsid w:val="003E79C0"/>
    <w:rsid w:val="003F59A1"/>
    <w:rsid w:val="004928DC"/>
    <w:rsid w:val="00495788"/>
    <w:rsid w:val="005017D7"/>
    <w:rsid w:val="005C7D3D"/>
    <w:rsid w:val="005E60D8"/>
    <w:rsid w:val="00601487"/>
    <w:rsid w:val="00612B42"/>
    <w:rsid w:val="00624A02"/>
    <w:rsid w:val="006715DB"/>
    <w:rsid w:val="00747FF4"/>
    <w:rsid w:val="007569CD"/>
    <w:rsid w:val="0077766B"/>
    <w:rsid w:val="00907C98"/>
    <w:rsid w:val="00997F7D"/>
    <w:rsid w:val="00A25E8E"/>
    <w:rsid w:val="00A85EA1"/>
    <w:rsid w:val="00AE4A06"/>
    <w:rsid w:val="00B60FB9"/>
    <w:rsid w:val="00B9596F"/>
    <w:rsid w:val="00CB3DEB"/>
    <w:rsid w:val="00D04C16"/>
    <w:rsid w:val="00D33C94"/>
    <w:rsid w:val="00D3433C"/>
    <w:rsid w:val="00D370B8"/>
    <w:rsid w:val="00E63F8E"/>
    <w:rsid w:val="00E95AC8"/>
    <w:rsid w:val="00ED7DCD"/>
    <w:rsid w:val="00FB5775"/>
    <w:rsid w:val="00FC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AB6C35-C5EF-46FB-BD4A-68BE7C75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AE4A06"/>
    <w:pPr>
      <w:keepNext/>
      <w:jc w:val="center"/>
      <w:outlineLv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17D7"/>
    <w:pPr>
      <w:ind w:leftChars="200" w:left="480"/>
    </w:pPr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rsid w:val="00AE4A06"/>
    <w:rPr>
      <w:rFonts w:ascii="Times New Roman" w:eastAsia="新細明體" w:hAnsi="Times New Roman" w:cs="Times New Roman"/>
      <w:sz w:val="28"/>
      <w:szCs w:val="24"/>
    </w:rPr>
  </w:style>
  <w:style w:type="paragraph" w:styleId="Web">
    <w:name w:val="Normal (Web)"/>
    <w:basedOn w:val="a"/>
    <w:semiHidden/>
    <w:rsid w:val="00AE4A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Balloon Text"/>
    <w:basedOn w:val="a"/>
    <w:link w:val="a6"/>
    <w:semiHidden/>
    <w:rsid w:val="00AE4A06"/>
    <w:rPr>
      <w:rFonts w:ascii="Arial" w:eastAsia="新細明體" w:hAnsi="Arial" w:cs="Times New Roman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AE4A06"/>
    <w:rPr>
      <w:rFonts w:ascii="Arial" w:eastAsia="新細明體" w:hAnsi="Arial" w:cs="Times New Roman"/>
      <w:sz w:val="18"/>
      <w:szCs w:val="18"/>
    </w:rPr>
  </w:style>
  <w:style w:type="paragraph" w:styleId="a7">
    <w:name w:val="footer"/>
    <w:basedOn w:val="a"/>
    <w:link w:val="a8"/>
    <w:rsid w:val="00AE4A0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rsid w:val="00AE4A06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semiHidden/>
    <w:rsid w:val="00AE4A06"/>
    <w:pPr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a">
    <w:name w:val="本文 字元"/>
    <w:basedOn w:val="a0"/>
    <w:link w:val="a9"/>
    <w:semiHidden/>
    <w:rsid w:val="00AE4A06"/>
    <w:rPr>
      <w:rFonts w:ascii="Times New Roman" w:eastAsia="標楷體" w:hAnsi="Times New Roman" w:cs="Times New Roman"/>
      <w:sz w:val="28"/>
      <w:szCs w:val="24"/>
    </w:rPr>
  </w:style>
  <w:style w:type="character" w:styleId="ab">
    <w:name w:val="page number"/>
    <w:basedOn w:val="a0"/>
    <w:rsid w:val="00AE4A06"/>
  </w:style>
  <w:style w:type="paragraph" w:styleId="ac">
    <w:name w:val="header"/>
    <w:basedOn w:val="a"/>
    <w:link w:val="ad"/>
    <w:rsid w:val="00AE4A0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首 字元"/>
    <w:basedOn w:val="a0"/>
    <w:link w:val="ac"/>
    <w:rsid w:val="00AE4A06"/>
    <w:rPr>
      <w:rFonts w:ascii="Times New Roman" w:eastAsia="新細明體" w:hAnsi="Times New Roman" w:cs="Times New Roman"/>
      <w:sz w:val="20"/>
      <w:szCs w:val="20"/>
    </w:rPr>
  </w:style>
  <w:style w:type="character" w:styleId="ae">
    <w:name w:val="annotation reference"/>
    <w:semiHidden/>
    <w:rsid w:val="00AE4A06"/>
    <w:rPr>
      <w:sz w:val="18"/>
      <w:szCs w:val="18"/>
    </w:rPr>
  </w:style>
  <w:style w:type="paragraph" w:styleId="af">
    <w:name w:val="annotation text"/>
    <w:basedOn w:val="a"/>
    <w:link w:val="af0"/>
    <w:semiHidden/>
    <w:rsid w:val="00AE4A06"/>
    <w:rPr>
      <w:rFonts w:ascii="Times New Roman" w:eastAsia="新細明體" w:hAnsi="Times New Roman" w:cs="Times New Roman"/>
      <w:szCs w:val="24"/>
    </w:rPr>
  </w:style>
  <w:style w:type="character" w:customStyle="1" w:styleId="af0">
    <w:name w:val="註解文字 字元"/>
    <w:basedOn w:val="a0"/>
    <w:link w:val="af"/>
    <w:semiHidden/>
    <w:rsid w:val="00AE4A06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semiHidden/>
    <w:rsid w:val="00AE4A06"/>
    <w:rPr>
      <w:b/>
      <w:bCs/>
    </w:rPr>
  </w:style>
  <w:style w:type="character" w:customStyle="1" w:styleId="af2">
    <w:name w:val="註解主旨 字元"/>
    <w:basedOn w:val="af0"/>
    <w:link w:val="af1"/>
    <w:semiHidden/>
    <w:rsid w:val="00AE4A06"/>
    <w:rPr>
      <w:rFonts w:ascii="Times New Roman" w:eastAsia="新細明體" w:hAnsi="Times New Roman" w:cs="Times New Roman"/>
      <w:b/>
      <w:bCs/>
      <w:szCs w:val="24"/>
    </w:rPr>
  </w:style>
  <w:style w:type="paragraph" w:styleId="2">
    <w:name w:val="Body Text 2"/>
    <w:basedOn w:val="a"/>
    <w:link w:val="20"/>
    <w:rsid w:val="00AE4A06"/>
    <w:pPr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 2 字元"/>
    <w:basedOn w:val="a0"/>
    <w:link w:val="2"/>
    <w:rsid w:val="00AE4A06"/>
    <w:rPr>
      <w:rFonts w:ascii="Times New Roman" w:eastAsia="新細明體" w:hAnsi="Times New Roman" w:cs="Times New Roman"/>
      <w:szCs w:val="24"/>
    </w:rPr>
  </w:style>
  <w:style w:type="paragraph" w:styleId="11">
    <w:name w:val="toc 1"/>
    <w:basedOn w:val="a"/>
    <w:next w:val="a"/>
    <w:autoRedefine/>
    <w:semiHidden/>
    <w:rsid w:val="00AE4A06"/>
    <w:pPr>
      <w:spacing w:line="0" w:lineRule="atLeast"/>
      <w:jc w:val="center"/>
    </w:pPr>
    <w:rPr>
      <w:rFonts w:ascii="標楷體" w:eastAsia="標楷體" w:hAnsi="標楷體" w:cs="Times New Roman"/>
      <w:sz w:val="28"/>
      <w:szCs w:val="24"/>
    </w:rPr>
  </w:style>
  <w:style w:type="paragraph" w:styleId="af3">
    <w:name w:val="Plain Text"/>
    <w:basedOn w:val="a"/>
    <w:link w:val="af4"/>
    <w:rsid w:val="00AE4A06"/>
    <w:rPr>
      <w:rFonts w:ascii="細明體" w:eastAsia="細明體" w:hAnsi="Courier New" w:cs="Times New Roman"/>
      <w:szCs w:val="20"/>
    </w:rPr>
  </w:style>
  <w:style w:type="character" w:customStyle="1" w:styleId="af4">
    <w:name w:val="純文字 字元"/>
    <w:basedOn w:val="a0"/>
    <w:link w:val="af3"/>
    <w:rsid w:val="00AE4A06"/>
    <w:rPr>
      <w:rFonts w:ascii="細明體" w:eastAsia="細明體" w:hAnsi="Courier New" w:cs="Times New Roman"/>
      <w:szCs w:val="20"/>
    </w:rPr>
  </w:style>
  <w:style w:type="paragraph" w:styleId="af5">
    <w:name w:val="footnote text"/>
    <w:basedOn w:val="a"/>
    <w:link w:val="af6"/>
    <w:semiHidden/>
    <w:rsid w:val="00AE4A06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6">
    <w:name w:val="註腳文字 字元"/>
    <w:basedOn w:val="a0"/>
    <w:link w:val="af5"/>
    <w:semiHidden/>
    <w:rsid w:val="00AE4A06"/>
    <w:rPr>
      <w:rFonts w:ascii="Times New Roman" w:eastAsia="新細明體" w:hAnsi="Times New Roman" w:cs="Times New Roman"/>
      <w:sz w:val="20"/>
      <w:szCs w:val="20"/>
    </w:rPr>
  </w:style>
  <w:style w:type="character" w:styleId="af7">
    <w:name w:val="footnote reference"/>
    <w:semiHidden/>
    <w:rsid w:val="00AE4A06"/>
    <w:rPr>
      <w:vertAlign w:val="superscript"/>
    </w:rPr>
  </w:style>
  <w:style w:type="paragraph" w:styleId="af8">
    <w:name w:val="endnote text"/>
    <w:basedOn w:val="a"/>
    <w:link w:val="af9"/>
    <w:semiHidden/>
    <w:rsid w:val="00AE4A06"/>
    <w:pPr>
      <w:snapToGrid w:val="0"/>
    </w:pPr>
    <w:rPr>
      <w:rFonts w:ascii="Times New Roman" w:eastAsia="新細明體" w:hAnsi="Times New Roman" w:cs="Times New Roman"/>
      <w:szCs w:val="24"/>
    </w:rPr>
  </w:style>
  <w:style w:type="character" w:customStyle="1" w:styleId="af9">
    <w:name w:val="章節附註文字 字元"/>
    <w:basedOn w:val="a0"/>
    <w:link w:val="af8"/>
    <w:semiHidden/>
    <w:rsid w:val="00AE4A06"/>
    <w:rPr>
      <w:rFonts w:ascii="Times New Roman" w:eastAsia="新細明體" w:hAnsi="Times New Roman" w:cs="Times New Roman"/>
      <w:szCs w:val="24"/>
    </w:rPr>
  </w:style>
  <w:style w:type="character" w:styleId="afa">
    <w:name w:val="endnote reference"/>
    <w:semiHidden/>
    <w:rsid w:val="00AE4A06"/>
    <w:rPr>
      <w:vertAlign w:val="superscript"/>
    </w:rPr>
  </w:style>
  <w:style w:type="paragraph" w:customStyle="1" w:styleId="12">
    <w:name w:val="內文1"/>
    <w:rsid w:val="00AE4A06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st">
    <w:name w:val="st"/>
    <w:rsid w:val="00AE4A06"/>
  </w:style>
  <w:style w:type="paragraph" w:customStyle="1" w:styleId="afb">
    <w:name w:val="表格文字二"/>
    <w:basedOn w:val="a"/>
    <w:link w:val="afc"/>
    <w:qFormat/>
    <w:rsid w:val="00AE4A06"/>
    <w:pPr>
      <w:widowControl/>
      <w:adjustRightInd w:val="0"/>
      <w:snapToGrid w:val="0"/>
      <w:spacing w:line="400" w:lineRule="exact"/>
      <w:jc w:val="both"/>
    </w:pPr>
    <w:rPr>
      <w:rFonts w:ascii="Times New Roman" w:eastAsia="標楷體" w:hAnsi="Times New Roman" w:cs="Times New Roman"/>
      <w:color w:val="000000"/>
      <w:sz w:val="33"/>
      <w:szCs w:val="32"/>
      <w:lang w:val="x-none" w:eastAsia="x-none"/>
    </w:rPr>
  </w:style>
  <w:style w:type="character" w:customStyle="1" w:styleId="afc">
    <w:name w:val="表格文字二 字元"/>
    <w:link w:val="afb"/>
    <w:rsid w:val="00AE4A06"/>
    <w:rPr>
      <w:rFonts w:ascii="Times New Roman" w:eastAsia="標楷體" w:hAnsi="Times New Roman" w:cs="Times New Roman"/>
      <w:color w:val="000000"/>
      <w:sz w:val="33"/>
      <w:szCs w:val="32"/>
      <w:lang w:val="x-none" w:eastAsia="x-none"/>
    </w:rPr>
  </w:style>
  <w:style w:type="character" w:styleId="afd">
    <w:name w:val="Hyperlink"/>
    <w:rsid w:val="00AE4A06"/>
    <w:rPr>
      <w:color w:val="0000FF"/>
      <w:u w:val="single"/>
    </w:rPr>
  </w:style>
  <w:style w:type="character" w:styleId="afe">
    <w:name w:val="Strong"/>
    <w:uiPriority w:val="22"/>
    <w:qFormat/>
    <w:rsid w:val="00AE4A06"/>
    <w:rPr>
      <w:b/>
      <w:bCs/>
    </w:rPr>
  </w:style>
  <w:style w:type="paragraph" w:customStyle="1" w:styleId="21">
    <w:name w:val="內文2"/>
    <w:rsid w:val="00A25E8E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 w:val="28"/>
      <w:szCs w:val="20"/>
    </w:rPr>
  </w:style>
  <w:style w:type="paragraph" w:customStyle="1" w:styleId="Default">
    <w:name w:val="Default"/>
    <w:rsid w:val="00A25E8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CTL204</dc:creator>
  <cp:keywords/>
  <dc:description/>
  <cp:lastModifiedBy>User</cp:lastModifiedBy>
  <cp:revision>24</cp:revision>
  <dcterms:created xsi:type="dcterms:W3CDTF">2016-09-22T02:52:00Z</dcterms:created>
  <dcterms:modified xsi:type="dcterms:W3CDTF">2016-10-05T09:21:00Z</dcterms:modified>
</cp:coreProperties>
</file>